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EEB24" w14:textId="14740937" w:rsidR="00BE1920" w:rsidRDefault="005B3A41" w:rsidP="00E75510">
      <w:pPr>
        <w:spacing w:after="0"/>
        <w:rPr>
          <w:rFonts w:ascii="Arial" w:eastAsia="Times New Roman" w:hAnsi="Arial" w:cs="Arial"/>
          <w:b/>
          <w:bCs/>
          <w:noProof/>
          <w:color w:val="000000" w:themeColor="text1"/>
          <w:kern w:val="36"/>
          <w:lang w:eastAsia="en-GB"/>
        </w:rPr>
      </w:pPr>
      <w:r>
        <w:rPr>
          <w:rFonts w:ascii="Arial" w:eastAsia="Times New Roman" w:hAnsi="Arial" w:cs="Arial"/>
          <w:b/>
          <w:bCs/>
          <w:noProof/>
          <w:color w:val="000000" w:themeColor="text1"/>
          <w:kern w:val="36"/>
          <w:lang w:eastAsia="en-GB"/>
        </w:rPr>
        <w:t xml:space="preserve"> </w:t>
      </w:r>
      <w:r w:rsidR="003B02F5">
        <w:rPr>
          <w:noProof/>
          <w:lang w:eastAsia="en-GB"/>
        </w:rPr>
        <w:drawing>
          <wp:inline distT="0" distB="0" distL="0" distR="0" wp14:anchorId="237DE2A1" wp14:editId="2F6C009F">
            <wp:extent cx="1818640" cy="803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inline>
        </w:drawing>
      </w:r>
    </w:p>
    <w:tbl>
      <w:tblPr>
        <w:tblpPr w:leftFromText="180" w:rightFromText="180" w:vertAnchor="text" w:horzAnchor="margin" w:tblpX="-431" w:tblpY="26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4252"/>
        <w:gridCol w:w="2268"/>
      </w:tblGrid>
      <w:tr w:rsidR="00BA5A8C" w14:paraId="17085C3B" w14:textId="77777777" w:rsidTr="00643408">
        <w:trPr>
          <w:cantSplit/>
          <w:trHeight w:val="569"/>
        </w:trPr>
        <w:tc>
          <w:tcPr>
            <w:tcW w:w="3545" w:type="dxa"/>
            <w:shd w:val="clear" w:color="auto" w:fill="BFBFBF"/>
            <w:vAlign w:val="center"/>
          </w:tcPr>
          <w:p w14:paraId="5C2E3522" w14:textId="77777777" w:rsidR="00613EC1" w:rsidRPr="00D1305C" w:rsidRDefault="005B3A41" w:rsidP="00643408">
            <w:pPr>
              <w:pStyle w:val="Heading2"/>
              <w:jc w:val="center"/>
            </w:pPr>
            <w:r>
              <w:t>Report of</w:t>
            </w:r>
          </w:p>
        </w:tc>
        <w:tc>
          <w:tcPr>
            <w:tcW w:w="4252" w:type="dxa"/>
            <w:shd w:val="clear" w:color="auto" w:fill="BFBFBF"/>
            <w:vAlign w:val="center"/>
          </w:tcPr>
          <w:p w14:paraId="73B94732" w14:textId="0510C8E0" w:rsidR="00613EC1" w:rsidRPr="00D1305C" w:rsidRDefault="005B3A41" w:rsidP="00643408">
            <w:pPr>
              <w:pStyle w:val="Heading2"/>
              <w:jc w:val="center"/>
            </w:pPr>
            <w:r>
              <w:t>Meeting</w:t>
            </w:r>
          </w:p>
        </w:tc>
        <w:tc>
          <w:tcPr>
            <w:tcW w:w="2268" w:type="dxa"/>
            <w:shd w:val="clear" w:color="auto" w:fill="BFBFBF"/>
            <w:vAlign w:val="center"/>
          </w:tcPr>
          <w:p w14:paraId="25ED2DF2" w14:textId="77777777" w:rsidR="00613EC1" w:rsidRPr="00D1305C" w:rsidRDefault="005B3A41" w:rsidP="00643408">
            <w:pPr>
              <w:pStyle w:val="Heading2"/>
              <w:jc w:val="center"/>
            </w:pPr>
            <w:r>
              <w:t>Date</w:t>
            </w:r>
          </w:p>
        </w:tc>
      </w:tr>
      <w:tr w:rsidR="00BA5A8C" w14:paraId="022D1CCE" w14:textId="77777777" w:rsidTr="00643408">
        <w:trPr>
          <w:cantSplit/>
          <w:trHeight w:val="654"/>
        </w:trPr>
        <w:tc>
          <w:tcPr>
            <w:tcW w:w="3545" w:type="dxa"/>
            <w:tcBorders>
              <w:bottom w:val="single" w:sz="4" w:space="0" w:color="auto"/>
            </w:tcBorders>
            <w:shd w:val="clear" w:color="auto" w:fill="auto"/>
            <w:vAlign w:val="center"/>
          </w:tcPr>
          <w:p w14:paraId="0CC6DA1E" w14:textId="421C16A4" w:rsidR="005E7794" w:rsidRPr="007637E9" w:rsidRDefault="005B3A41" w:rsidP="006F27C3">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LeadDirector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Director of Change and Delivery</w:t>
            </w:r>
            <w:r>
              <w:rPr>
                <w:rFonts w:ascii="Arial" w:eastAsia="Times New Roman" w:hAnsi="Arial" w:cs="Arial"/>
                <w:color w:val="000000" w:themeColor="text1"/>
                <w:kern w:val="36"/>
                <w:lang w:eastAsia="en-GB"/>
              </w:rPr>
              <w:fldChar w:fldCharType="end"/>
            </w:r>
          </w:p>
        </w:tc>
        <w:tc>
          <w:tcPr>
            <w:tcW w:w="4252" w:type="dxa"/>
            <w:tcBorders>
              <w:bottom w:val="single" w:sz="4" w:space="0" w:color="auto"/>
            </w:tcBorders>
            <w:shd w:val="clear" w:color="auto" w:fill="auto"/>
            <w:vAlign w:val="center"/>
          </w:tcPr>
          <w:p w14:paraId="43AA6D97" w14:textId="76794B22" w:rsidR="00613EC1" w:rsidRPr="00C27FA2" w:rsidRDefault="005B3A41" w:rsidP="00C27FA2">
            <w:pPr>
              <w:spacing w:after="0" w:line="240" w:lineRule="auto"/>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CommitteeName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Governance Committee</w:t>
            </w:r>
            <w:r>
              <w:rPr>
                <w:rFonts w:ascii="Arial" w:eastAsia="Times New Roman" w:hAnsi="Arial" w:cs="Arial"/>
                <w:color w:val="000000" w:themeColor="text1"/>
                <w:kern w:val="36"/>
                <w:lang w:eastAsia="en-GB"/>
              </w:rPr>
              <w:fldChar w:fldCharType="end"/>
            </w:r>
          </w:p>
        </w:tc>
        <w:tc>
          <w:tcPr>
            <w:tcW w:w="2268" w:type="dxa"/>
            <w:tcBorders>
              <w:bottom w:val="single" w:sz="4" w:space="0" w:color="auto"/>
            </w:tcBorders>
            <w:vAlign w:val="center"/>
          </w:tcPr>
          <w:p w14:paraId="7C3B18A3" w14:textId="5F620894" w:rsidR="00613EC1" w:rsidRPr="007637E9" w:rsidRDefault="005B3A41" w:rsidP="00643408">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MeetingDate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Tuesday, 8 August 2023</w:t>
            </w:r>
            <w:r>
              <w:rPr>
                <w:rFonts w:ascii="Arial" w:eastAsia="Times New Roman" w:hAnsi="Arial" w:cs="Arial"/>
                <w:color w:val="000000" w:themeColor="text1"/>
                <w:kern w:val="36"/>
                <w:lang w:eastAsia="en-GB"/>
              </w:rPr>
              <w:fldChar w:fldCharType="end"/>
            </w:r>
          </w:p>
        </w:tc>
      </w:tr>
    </w:tbl>
    <w:p w14:paraId="1B98644D" w14:textId="404C901A" w:rsidR="00613EC1" w:rsidRDefault="00613EC1" w:rsidP="00E75510">
      <w:pPr>
        <w:spacing w:after="0"/>
        <w:rPr>
          <w:rFonts w:ascii="Arial" w:eastAsia="Times New Roman" w:hAnsi="Arial" w:cs="Arial"/>
          <w:b/>
          <w:bCs/>
          <w:noProof/>
          <w:color w:val="000000" w:themeColor="text1"/>
          <w:kern w:val="36"/>
          <w:lang w:eastAsia="en-GB"/>
        </w:rPr>
      </w:pPr>
    </w:p>
    <w:p w14:paraId="5440FCC7" w14:textId="77777777" w:rsidR="00613EC1" w:rsidRDefault="00613EC1" w:rsidP="00E75510">
      <w:pPr>
        <w:spacing w:after="0"/>
        <w:rPr>
          <w:rFonts w:ascii="Arial" w:eastAsia="Times New Roman" w:hAnsi="Arial" w:cs="Arial"/>
          <w:b/>
          <w:bCs/>
          <w:noProof/>
          <w:color w:val="000000" w:themeColor="text1"/>
          <w:kern w:val="36"/>
          <w:lang w:eastAsia="en-GB"/>
        </w:rPr>
      </w:pPr>
    </w:p>
    <w:p w14:paraId="767FAD6D" w14:textId="77777777" w:rsidR="00BE1920" w:rsidRDefault="005B3A41" w:rsidP="00BE1920">
      <w:pPr>
        <w:pStyle w:val="Heading1"/>
        <w:spacing w:before="0" w:beforeAutospacing="0" w:after="0" w:after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Strategic Risk Register</w:t>
      </w:r>
      <w:r w:rsidRPr="00883AC9">
        <w:rPr>
          <w:rFonts w:asciiTheme="majorHAnsi" w:hAnsiTheme="majorHAnsi" w:cstheme="majorHAnsi"/>
          <w:sz w:val="28"/>
          <w:szCs w:val="28"/>
        </w:rPr>
        <w:fldChar w:fldCharType="end"/>
      </w:r>
    </w:p>
    <w:p w14:paraId="79B20D0A" w14:textId="26CFE1F7" w:rsidR="003E3722" w:rsidRDefault="003E3722" w:rsidP="00E75510">
      <w:pPr>
        <w:spacing w:after="0"/>
        <w:rPr>
          <w:rFonts w:ascii="Arial" w:eastAsia="Times New Roman" w:hAnsi="Arial" w:cs="Arial"/>
          <w:b/>
          <w:bCs/>
          <w:color w:val="000000" w:themeColor="text1"/>
          <w:kern w:val="36"/>
          <w:lang w:eastAsia="en-GB"/>
        </w:rPr>
      </w:pPr>
    </w:p>
    <w:tbl>
      <w:tblPr>
        <w:tblStyle w:val="TableGrid"/>
        <w:tblW w:w="0" w:type="auto"/>
        <w:tblInd w:w="-5" w:type="dxa"/>
        <w:tblLook w:val="04A0" w:firstRow="1" w:lastRow="0" w:firstColumn="1" w:lastColumn="0" w:noHBand="0" w:noVBand="1"/>
      </w:tblPr>
      <w:tblGrid>
        <w:gridCol w:w="4508"/>
        <w:gridCol w:w="4508"/>
      </w:tblGrid>
      <w:tr w:rsidR="00BA5A8C" w14:paraId="0AD96D7A" w14:textId="77777777" w:rsidTr="002F1805">
        <w:tc>
          <w:tcPr>
            <w:tcW w:w="4508" w:type="dxa"/>
          </w:tcPr>
          <w:p w14:paraId="74BA9174" w14:textId="377462C0" w:rsidR="00E75510" w:rsidRPr="00E75510" w:rsidRDefault="005B3A41" w:rsidP="00E75510">
            <w:pPr>
              <w:pStyle w:val="Heading1"/>
              <w:spacing w:before="0" w:beforeAutospacing="0" w:after="0" w:afterAutospacing="0"/>
              <w:ind w:left="37" w:hanging="37"/>
              <w:outlineLvl w:val="0"/>
              <w:rPr>
                <w:rFonts w:asciiTheme="minorHAnsi" w:hAnsiTheme="minorHAnsi" w:cstheme="minorHAnsi"/>
                <w:b w:val="0"/>
                <w:bCs w:val="0"/>
                <w:sz w:val="24"/>
                <w:szCs w:val="24"/>
              </w:rPr>
            </w:pPr>
            <w:r w:rsidRPr="00E75510">
              <w:rPr>
                <w:rFonts w:asciiTheme="minorHAnsi" w:hAnsiTheme="minorHAnsi" w:cstheme="minorHAnsi"/>
                <w:b w:val="0"/>
                <w:bCs w:val="0"/>
                <w:color w:val="000000" w:themeColor="text1"/>
                <w:sz w:val="22"/>
                <w:szCs w:val="22"/>
              </w:rPr>
              <w:t>Is this report confidential?</w:t>
            </w:r>
          </w:p>
        </w:tc>
        <w:tc>
          <w:tcPr>
            <w:tcW w:w="4508" w:type="dxa"/>
          </w:tcPr>
          <w:p w14:paraId="0A0DED49" w14:textId="40555F07" w:rsidR="00C27FA2" w:rsidRPr="00E75510" w:rsidRDefault="00D700FC" w:rsidP="00C27FA2">
            <w:pPr>
              <w:rPr>
                <w:rFonts w:cstheme="minorHAnsi"/>
              </w:rPr>
            </w:pPr>
            <w:r>
              <w:rPr>
                <w:rFonts w:eastAsia="Times New Roman" w:cstheme="minorHAnsi"/>
                <w:bCs/>
                <w:color w:val="000000" w:themeColor="text1"/>
                <w:kern w:val="36"/>
                <w:lang w:eastAsia="en-GB"/>
              </w:rPr>
              <w:t>No</w:t>
            </w:r>
          </w:p>
          <w:p w14:paraId="346B138A" w14:textId="1ECF3176" w:rsidR="00E75510" w:rsidRPr="00E75510" w:rsidRDefault="00E75510" w:rsidP="00284855">
            <w:pPr>
              <w:pStyle w:val="Heading1"/>
              <w:spacing w:before="0" w:beforeAutospacing="0" w:after="0" w:afterAutospacing="0"/>
              <w:outlineLvl w:val="0"/>
              <w:rPr>
                <w:rFonts w:asciiTheme="minorHAnsi" w:hAnsiTheme="minorHAnsi" w:cstheme="minorHAnsi"/>
                <w:sz w:val="22"/>
                <w:szCs w:val="22"/>
              </w:rPr>
            </w:pPr>
          </w:p>
        </w:tc>
      </w:tr>
    </w:tbl>
    <w:p w14:paraId="1AB1FEFF" w14:textId="77777777" w:rsidR="00C27FA2" w:rsidRPr="00C27FA2" w:rsidRDefault="00C27FA2" w:rsidP="00C27FA2">
      <w:pPr>
        <w:spacing w:before="100" w:beforeAutospacing="1" w:after="100" w:afterAutospacing="1" w:line="240" w:lineRule="auto"/>
        <w:outlineLvl w:val="0"/>
        <w:rPr>
          <w:rFonts w:asciiTheme="majorHAnsi" w:eastAsia="Times New Roman" w:hAnsiTheme="majorHAnsi" w:cstheme="majorHAnsi"/>
          <w:b/>
          <w:bCs/>
          <w:kern w:val="36"/>
          <w:szCs w:val="48"/>
          <w:lang w:eastAsia="en-GB"/>
        </w:rPr>
      </w:pPr>
    </w:p>
    <w:p w14:paraId="3990337C" w14:textId="77777777" w:rsidR="00C27FA2" w:rsidRPr="00C27FA2" w:rsidRDefault="005B3A41" w:rsidP="00C27FA2">
      <w:pPr>
        <w:outlineLvl w:val="0"/>
        <w:rPr>
          <w:rFonts w:cs="Arial"/>
          <w:b/>
          <w:bCs/>
          <w:kern w:val="36"/>
          <w:szCs w:val="48"/>
          <w:lang w:eastAsia="en-GB"/>
        </w:rPr>
      </w:pPr>
      <w:r w:rsidRPr="00C27FA2">
        <w:rPr>
          <w:rFonts w:cs="Arial"/>
          <w:b/>
          <w:bCs/>
          <w:kern w:val="36"/>
          <w:szCs w:val="48"/>
          <w:lang w:eastAsia="en-GB"/>
        </w:rPr>
        <w:t>Purpose of the Report</w:t>
      </w:r>
    </w:p>
    <w:p w14:paraId="6C13F463" w14:textId="77777777" w:rsidR="00C27FA2" w:rsidRPr="00C27FA2" w:rsidRDefault="005B3A41" w:rsidP="00C27FA2">
      <w:pPr>
        <w:numPr>
          <w:ilvl w:val="0"/>
          <w:numId w:val="17"/>
        </w:numPr>
        <w:pBdr>
          <w:left w:val="single" w:sz="2" w:space="0" w:color="FFFFFF"/>
          <w:bottom w:val="single" w:sz="2" w:space="2" w:color="FFFFFF"/>
          <w:right w:val="single" w:sz="2" w:space="4" w:color="FFFFFF"/>
        </w:pBdr>
        <w:ind w:left="567" w:hanging="567"/>
        <w:rPr>
          <w:rFonts w:eastAsia="Arial"/>
        </w:rPr>
      </w:pPr>
      <w:r w:rsidRPr="00C27FA2">
        <w:rPr>
          <w:rFonts w:eastAsia="Arial"/>
        </w:rPr>
        <w:t>The Strategic Risk Register is used by the Council to identify and address any potential risks to the organisation and the delivery of its functions which need to be managed strategically.</w:t>
      </w:r>
    </w:p>
    <w:p w14:paraId="549359B9" w14:textId="12E0FA92" w:rsidR="00C27FA2" w:rsidRPr="00C27FA2" w:rsidRDefault="005B3A41" w:rsidP="00C27FA2">
      <w:pPr>
        <w:numPr>
          <w:ilvl w:val="0"/>
          <w:numId w:val="17"/>
        </w:numPr>
        <w:pBdr>
          <w:top w:val="single" w:sz="2" w:space="0" w:color="FFFFFF"/>
          <w:left w:val="single" w:sz="2" w:space="0" w:color="FFFFFF"/>
          <w:bottom w:val="single" w:sz="2" w:space="0" w:color="FFFFFF"/>
          <w:right w:val="single" w:sz="2" w:space="4" w:color="FFFFFF"/>
        </w:pBdr>
        <w:tabs>
          <w:tab w:val="left" w:pos="567"/>
        </w:tabs>
        <w:ind w:left="567" w:right="141" w:hanging="567"/>
        <w:rPr>
          <w:rFonts w:eastAsia="Arial"/>
        </w:rPr>
      </w:pPr>
      <w:r w:rsidRPr="00C27FA2">
        <w:rPr>
          <w:rFonts w:eastAsia="Arial"/>
        </w:rPr>
        <w:t>This report provides members with an updated Strategic Risk Register, setting out the</w:t>
      </w:r>
      <w:r w:rsidRPr="00C27FA2">
        <w:rPr>
          <w:rFonts w:eastAsia="Arial"/>
          <w:b/>
        </w:rPr>
        <w:t xml:space="preserve"> </w:t>
      </w:r>
      <w:r w:rsidRPr="00C27FA2">
        <w:rPr>
          <w:rFonts w:eastAsia="Arial"/>
        </w:rPr>
        <w:t xml:space="preserve">strategic risks to the council, control measures and actions planned to help manage risk. </w:t>
      </w:r>
    </w:p>
    <w:p w14:paraId="33E5ED71" w14:textId="77777777" w:rsidR="00C27FA2" w:rsidRPr="00C27FA2" w:rsidRDefault="005B3A41" w:rsidP="00C27FA2">
      <w:pPr>
        <w:outlineLvl w:val="0"/>
        <w:rPr>
          <w:rFonts w:ascii="Times New Roman" w:hAnsi="Times New Roman" w:cs="Arial"/>
          <w:b/>
          <w:iCs/>
          <w:kern w:val="36"/>
          <w:sz w:val="48"/>
          <w:szCs w:val="48"/>
          <w:lang w:eastAsia="en-GB"/>
        </w:rPr>
      </w:pPr>
      <w:r w:rsidRPr="00C27FA2">
        <w:rPr>
          <w:rFonts w:cs="Arial"/>
          <w:b/>
          <w:bCs/>
          <w:kern w:val="36"/>
          <w:szCs w:val="48"/>
          <w:lang w:eastAsia="en-GB"/>
        </w:rPr>
        <w:t xml:space="preserve">Recommendations to Governance Committee </w:t>
      </w:r>
    </w:p>
    <w:p w14:paraId="16D2DCB9" w14:textId="77777777" w:rsidR="00C27FA2" w:rsidRPr="00C27FA2" w:rsidRDefault="005B3A41" w:rsidP="00C27FA2">
      <w:pPr>
        <w:numPr>
          <w:ilvl w:val="0"/>
          <w:numId w:val="17"/>
        </w:numPr>
        <w:pBdr>
          <w:top w:val="single" w:sz="2" w:space="1" w:color="FFFFFF"/>
          <w:left w:val="single" w:sz="2" w:space="0" w:color="FFFFFF"/>
          <w:bottom w:val="single" w:sz="2" w:space="2" w:color="FFFFFF"/>
          <w:right w:val="single" w:sz="2" w:space="4" w:color="FFFFFF"/>
        </w:pBdr>
        <w:ind w:left="567" w:right="141" w:hanging="567"/>
        <w:rPr>
          <w:rFonts w:eastAsia="Arial"/>
        </w:rPr>
      </w:pPr>
      <w:r w:rsidRPr="00C27FA2">
        <w:rPr>
          <w:rFonts w:eastAsia="Arial"/>
        </w:rPr>
        <w:t xml:space="preserve">That members note the strategic risks, controls in place and actions planned to further mitigate risk as set out in the report. </w:t>
      </w:r>
    </w:p>
    <w:p w14:paraId="326A626D" w14:textId="77777777" w:rsidR="00C27FA2" w:rsidRPr="00C27FA2" w:rsidRDefault="005B3A41" w:rsidP="00C27FA2">
      <w:pPr>
        <w:outlineLvl w:val="0"/>
        <w:rPr>
          <w:rFonts w:cs="Arial"/>
          <w:b/>
          <w:bCs/>
          <w:kern w:val="36"/>
          <w:lang w:eastAsia="en-GB"/>
        </w:rPr>
      </w:pPr>
      <w:r w:rsidRPr="00C27FA2">
        <w:rPr>
          <w:rFonts w:cs="Arial"/>
          <w:b/>
          <w:bCs/>
          <w:kern w:val="36"/>
          <w:szCs w:val="48"/>
          <w:lang w:eastAsia="en-GB"/>
        </w:rPr>
        <w:t>Reasons</w:t>
      </w:r>
      <w:r w:rsidRPr="00C27FA2">
        <w:rPr>
          <w:rFonts w:cs="Arial"/>
          <w:b/>
          <w:bCs/>
          <w:kern w:val="36"/>
          <w:lang w:eastAsia="en-GB"/>
        </w:rPr>
        <w:t xml:space="preserve"> for recommendations</w:t>
      </w:r>
    </w:p>
    <w:p w14:paraId="364EB26F" w14:textId="11CF43D5" w:rsidR="00C27FA2" w:rsidRPr="00C27FA2" w:rsidRDefault="005B3A41" w:rsidP="00C27FA2">
      <w:pPr>
        <w:numPr>
          <w:ilvl w:val="0"/>
          <w:numId w:val="17"/>
        </w:numPr>
        <w:ind w:left="567" w:hanging="567"/>
        <w:contextualSpacing/>
        <w:rPr>
          <w:rFonts w:eastAsia="Arial" w:cs="Arial"/>
          <w:bCs/>
          <w:iCs/>
        </w:rPr>
      </w:pPr>
      <w:r w:rsidRPr="00C27FA2">
        <w:rPr>
          <w:rFonts w:eastAsia="Arial" w:cs="Arial"/>
          <w:bCs/>
          <w:iCs/>
        </w:rPr>
        <w:t xml:space="preserve">To </w:t>
      </w:r>
      <w:r>
        <w:rPr>
          <w:rFonts w:eastAsia="Arial" w:cs="Arial"/>
          <w:bCs/>
          <w:iCs/>
        </w:rPr>
        <w:t xml:space="preserve">comment and note on the risk register to help </w:t>
      </w:r>
      <w:r w:rsidRPr="00C27FA2">
        <w:rPr>
          <w:rFonts w:eastAsia="Arial" w:cs="Arial"/>
          <w:bCs/>
          <w:iCs/>
        </w:rPr>
        <w:t xml:space="preserve">ensure close monitoring of key strategic risks. </w:t>
      </w:r>
    </w:p>
    <w:p w14:paraId="04202711" w14:textId="77777777" w:rsidR="00C27FA2" w:rsidRPr="00C27FA2" w:rsidRDefault="00C27FA2" w:rsidP="00C27FA2">
      <w:pPr>
        <w:contextualSpacing/>
        <w:rPr>
          <w:rFonts w:eastAsia="Arial" w:cs="Arial"/>
          <w:bCs/>
        </w:rPr>
      </w:pPr>
    </w:p>
    <w:p w14:paraId="60876960" w14:textId="77777777" w:rsidR="00C27FA2" w:rsidRPr="00C27FA2" w:rsidRDefault="005B3A41" w:rsidP="00C27FA2">
      <w:pPr>
        <w:outlineLvl w:val="0"/>
        <w:rPr>
          <w:rFonts w:cs="Arial"/>
          <w:b/>
          <w:bCs/>
          <w:kern w:val="36"/>
          <w:lang w:eastAsia="en-GB"/>
        </w:rPr>
      </w:pPr>
      <w:r w:rsidRPr="00C27FA2">
        <w:rPr>
          <w:rFonts w:cs="Arial"/>
          <w:b/>
          <w:bCs/>
          <w:kern w:val="36"/>
          <w:szCs w:val="48"/>
          <w:lang w:eastAsia="en-GB"/>
        </w:rPr>
        <w:t>Other</w:t>
      </w:r>
      <w:r w:rsidRPr="00C27FA2">
        <w:rPr>
          <w:rFonts w:cs="Arial"/>
          <w:b/>
          <w:bCs/>
          <w:kern w:val="36"/>
          <w:lang w:eastAsia="en-GB"/>
        </w:rPr>
        <w:t xml:space="preserve"> options considered and rejected</w:t>
      </w:r>
    </w:p>
    <w:p w14:paraId="45E27C8A" w14:textId="77777777" w:rsidR="00C27FA2" w:rsidRPr="00C27FA2" w:rsidRDefault="005B3A41" w:rsidP="00C27FA2">
      <w:pPr>
        <w:numPr>
          <w:ilvl w:val="0"/>
          <w:numId w:val="17"/>
        </w:numPr>
        <w:spacing w:after="160" w:line="259" w:lineRule="auto"/>
        <w:ind w:left="567" w:hanging="567"/>
        <w:contextualSpacing/>
        <w:rPr>
          <w:rFonts w:eastAsia="Arial" w:cs="Arial"/>
          <w:bCs/>
          <w:iCs/>
        </w:rPr>
      </w:pPr>
      <w:r w:rsidRPr="00C27FA2">
        <w:rPr>
          <w:rFonts w:eastAsia="Arial" w:cs="Arial"/>
          <w:bCs/>
          <w:iCs/>
        </w:rPr>
        <w:t xml:space="preserve">No other options have been considered as the report is for information only.  </w:t>
      </w:r>
    </w:p>
    <w:p w14:paraId="1CD08CDB" w14:textId="77777777" w:rsidR="00C27FA2" w:rsidRPr="00C27FA2" w:rsidRDefault="00C27FA2" w:rsidP="00C27FA2">
      <w:pPr>
        <w:spacing w:after="160" w:line="259" w:lineRule="auto"/>
        <w:contextualSpacing/>
        <w:rPr>
          <w:rFonts w:eastAsia="Arial" w:cs="Arial"/>
          <w:bCs/>
          <w:iCs/>
        </w:rPr>
      </w:pPr>
    </w:p>
    <w:p w14:paraId="07B8756B" w14:textId="77777777" w:rsidR="00C27FA2" w:rsidRPr="00C27FA2" w:rsidRDefault="005B3A41" w:rsidP="00C27FA2">
      <w:pPr>
        <w:outlineLvl w:val="0"/>
        <w:rPr>
          <w:rFonts w:cs="Arial"/>
          <w:b/>
          <w:bCs/>
          <w:kern w:val="36"/>
          <w:lang w:eastAsia="en-GB"/>
        </w:rPr>
      </w:pPr>
      <w:r w:rsidRPr="00C27FA2">
        <w:rPr>
          <w:rFonts w:cs="Arial"/>
          <w:b/>
          <w:bCs/>
          <w:kern w:val="36"/>
          <w:szCs w:val="48"/>
          <w:lang w:eastAsia="en-GB"/>
        </w:rPr>
        <w:t>Executive</w:t>
      </w:r>
      <w:r w:rsidRPr="00C27FA2">
        <w:rPr>
          <w:rFonts w:cs="Arial"/>
          <w:b/>
          <w:bCs/>
          <w:kern w:val="36"/>
          <w:lang w:eastAsia="en-GB"/>
        </w:rPr>
        <w:t xml:space="preserve"> summary</w:t>
      </w:r>
    </w:p>
    <w:p w14:paraId="4A7D44C4" w14:textId="77777777" w:rsidR="00C27FA2" w:rsidRPr="00C27FA2" w:rsidRDefault="005B3A41" w:rsidP="00C27FA2">
      <w:pPr>
        <w:numPr>
          <w:ilvl w:val="0"/>
          <w:numId w:val="17"/>
        </w:numPr>
        <w:pBdr>
          <w:top w:val="single" w:sz="2" w:space="0" w:color="FFFFFF"/>
          <w:left w:val="single" w:sz="2" w:space="0" w:color="FFFFFF"/>
          <w:bottom w:val="single" w:sz="2" w:space="3" w:color="FFFFFF"/>
          <w:right w:val="single" w:sz="2" w:space="4" w:color="FFFFFF"/>
        </w:pBdr>
        <w:tabs>
          <w:tab w:val="left" w:pos="567"/>
        </w:tabs>
        <w:ind w:left="567" w:right="141" w:hanging="567"/>
        <w:rPr>
          <w:rFonts w:eastAsia="Arial"/>
        </w:rPr>
      </w:pPr>
      <w:r w:rsidRPr="00C27FA2">
        <w:rPr>
          <w:rFonts w:eastAsia="Arial"/>
        </w:rPr>
        <w:t xml:space="preserve">The Council operates in a changing political, economic and financial environment. The Strategic Risk Register is therefore a live document and needs to be updated to reflect any new or emerging strategic risks facing the Council. </w:t>
      </w:r>
    </w:p>
    <w:p w14:paraId="42C3E433" w14:textId="00A1AE12" w:rsidR="00C27FA2" w:rsidRPr="00C27FA2" w:rsidRDefault="005B3A41" w:rsidP="00C27FA2">
      <w:pPr>
        <w:numPr>
          <w:ilvl w:val="0"/>
          <w:numId w:val="17"/>
        </w:numPr>
        <w:ind w:left="567" w:hanging="567"/>
        <w:contextualSpacing/>
        <w:rPr>
          <w:rFonts w:eastAsia="Arial" w:cs="Arial"/>
          <w:bCs/>
        </w:rPr>
      </w:pPr>
      <w:r w:rsidRPr="00C27FA2">
        <w:rPr>
          <w:rFonts w:eastAsia="Arial" w:cs="Arial"/>
          <w:bCs/>
        </w:rPr>
        <w:t xml:space="preserve">This report contains the annual update of the risk register for member’s information and comment and includes updates identified by the Shared Senior Management team </w:t>
      </w:r>
      <w:r w:rsidRPr="00C27FA2">
        <w:rPr>
          <w:rFonts w:eastAsia="Arial" w:cs="Arial"/>
          <w:bCs/>
        </w:rPr>
        <w:lastRenderedPageBreak/>
        <w:t xml:space="preserve">through interim reviews conducted throughout the year. The updated version of the risk register </w:t>
      </w:r>
      <w:r>
        <w:rPr>
          <w:rFonts w:eastAsia="Arial" w:cs="Arial"/>
          <w:bCs/>
        </w:rPr>
        <w:t>is also held on</w:t>
      </w:r>
      <w:r w:rsidRPr="00C27FA2">
        <w:rPr>
          <w:rFonts w:eastAsia="Arial" w:cs="Arial"/>
          <w:bCs/>
        </w:rPr>
        <w:t xml:space="preserve"> GRACE, the </w:t>
      </w:r>
      <w:r>
        <w:rPr>
          <w:rFonts w:eastAsia="Arial" w:cs="Arial"/>
          <w:bCs/>
        </w:rPr>
        <w:t>C</w:t>
      </w:r>
      <w:r w:rsidRPr="00C27FA2">
        <w:rPr>
          <w:rFonts w:eastAsia="Arial" w:cs="Arial"/>
          <w:bCs/>
        </w:rPr>
        <w:t>ouncil’s risk management system</w:t>
      </w:r>
      <w:r>
        <w:rPr>
          <w:rFonts w:eastAsia="Arial" w:cs="Arial"/>
          <w:bCs/>
        </w:rPr>
        <w:t xml:space="preserve">. </w:t>
      </w:r>
      <w:r w:rsidRPr="00C27FA2">
        <w:rPr>
          <w:rFonts w:eastAsia="Arial" w:cs="Arial"/>
          <w:bCs/>
        </w:rPr>
        <w:t xml:space="preserve"> </w:t>
      </w:r>
    </w:p>
    <w:p w14:paraId="70165FED" w14:textId="77777777" w:rsidR="00C27FA2" w:rsidRPr="00C27FA2" w:rsidRDefault="00C27FA2" w:rsidP="00C27FA2">
      <w:pPr>
        <w:spacing w:after="160" w:line="259" w:lineRule="auto"/>
        <w:ind w:left="720"/>
        <w:contextualSpacing/>
        <w:rPr>
          <w:rFonts w:cstheme="minorHAnsi"/>
          <w:bCs/>
        </w:rPr>
      </w:pPr>
    </w:p>
    <w:p w14:paraId="256AFA6A" w14:textId="77777777" w:rsidR="00C27FA2" w:rsidRPr="00C27FA2" w:rsidRDefault="00C27FA2" w:rsidP="00C27FA2">
      <w:pPr>
        <w:spacing w:after="0" w:line="240" w:lineRule="auto"/>
        <w:ind w:left="567"/>
        <w:contextualSpacing/>
        <w:jc w:val="both"/>
        <w:rPr>
          <w:rFonts w:cstheme="minorHAnsi"/>
          <w:bCs/>
        </w:rPr>
      </w:pPr>
    </w:p>
    <w:p w14:paraId="14157CF7" w14:textId="77777777" w:rsidR="00C27FA2" w:rsidRPr="00C27FA2" w:rsidRDefault="005B3A41" w:rsidP="00C27FA2">
      <w:pPr>
        <w:spacing w:after="100" w:afterAutospacing="1" w:line="240" w:lineRule="auto"/>
        <w:outlineLvl w:val="1"/>
        <w:rPr>
          <w:rFonts w:asciiTheme="majorHAnsi" w:eastAsia="Times New Roman" w:hAnsiTheme="majorHAnsi" w:cstheme="majorHAnsi"/>
          <w:b/>
          <w:bCs/>
          <w:lang w:eastAsia="en-GB"/>
        </w:rPr>
      </w:pPr>
      <w:r w:rsidRPr="00C27FA2">
        <w:rPr>
          <w:rFonts w:asciiTheme="majorHAnsi" w:eastAsia="Times New Roman" w:hAnsiTheme="majorHAnsi" w:cstheme="majorHAnsi"/>
          <w:b/>
          <w:bCs/>
          <w:lang w:eastAsia="en-GB"/>
        </w:rPr>
        <w:t>Corporate priorities</w:t>
      </w:r>
    </w:p>
    <w:p w14:paraId="1767DC03" w14:textId="77777777" w:rsidR="00C27FA2" w:rsidRPr="00C27FA2" w:rsidRDefault="005B3A41" w:rsidP="00C27FA2">
      <w:pPr>
        <w:numPr>
          <w:ilvl w:val="0"/>
          <w:numId w:val="17"/>
        </w:numPr>
        <w:spacing w:after="0" w:line="240" w:lineRule="auto"/>
        <w:contextualSpacing/>
        <w:jc w:val="both"/>
        <w:rPr>
          <w:rFonts w:cstheme="minorHAnsi"/>
          <w:bCs/>
          <w:i/>
        </w:rPr>
      </w:pPr>
      <w:r w:rsidRPr="00C27FA2">
        <w:rPr>
          <w:rFonts w:cstheme="minorHAnsi"/>
          <w:bCs/>
        </w:rPr>
        <w:t xml:space="preserve"> The report relates to the following corporate priorities:</w:t>
      </w:r>
      <w:r w:rsidRPr="00C27FA2">
        <w:rPr>
          <w:rFonts w:cstheme="minorHAnsi"/>
          <w:bCs/>
          <w:iCs/>
        </w:rPr>
        <w:t xml:space="preserve"> </w:t>
      </w:r>
    </w:p>
    <w:p w14:paraId="06700F1F" w14:textId="77777777" w:rsidR="00C27FA2" w:rsidRPr="00C27FA2" w:rsidRDefault="00C27FA2" w:rsidP="00C27FA2">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BA5A8C" w14:paraId="06AB771C" w14:textId="77777777" w:rsidTr="0046772A">
        <w:tc>
          <w:tcPr>
            <w:tcW w:w="4848" w:type="dxa"/>
            <w:shd w:val="clear" w:color="auto" w:fill="auto"/>
            <w:vAlign w:val="center"/>
          </w:tcPr>
          <w:p w14:paraId="1400DC4D" w14:textId="77777777" w:rsidR="00C27FA2" w:rsidRPr="00C27FA2" w:rsidRDefault="005B3A41" w:rsidP="00C27FA2">
            <w:pPr>
              <w:spacing w:line="240" w:lineRule="auto"/>
              <w:jc w:val="center"/>
              <w:rPr>
                <w:rFonts w:cstheme="minorHAnsi"/>
                <w:b/>
              </w:rPr>
            </w:pPr>
            <w:r w:rsidRPr="00C27FA2">
              <w:rPr>
                <w:rFonts w:cstheme="minorHAnsi"/>
                <w:b/>
              </w:rPr>
              <w:t>An exemplary council</w:t>
            </w:r>
          </w:p>
        </w:tc>
        <w:tc>
          <w:tcPr>
            <w:tcW w:w="4678" w:type="dxa"/>
            <w:vAlign w:val="center"/>
          </w:tcPr>
          <w:p w14:paraId="001026C1" w14:textId="77777777" w:rsidR="00C27FA2" w:rsidRPr="00C27FA2" w:rsidRDefault="005B3A41" w:rsidP="00C27FA2">
            <w:pPr>
              <w:spacing w:line="240" w:lineRule="auto"/>
              <w:jc w:val="center"/>
              <w:rPr>
                <w:rFonts w:cstheme="minorHAnsi"/>
                <w:bCs/>
              </w:rPr>
            </w:pPr>
            <w:r w:rsidRPr="00C27FA2">
              <w:rPr>
                <w:rFonts w:cstheme="minorHAnsi"/>
                <w:bCs/>
              </w:rPr>
              <w:t>Thriving communities</w:t>
            </w:r>
          </w:p>
        </w:tc>
      </w:tr>
      <w:tr w:rsidR="00BA5A8C" w14:paraId="718101C9" w14:textId="77777777" w:rsidTr="0046772A">
        <w:tc>
          <w:tcPr>
            <w:tcW w:w="4848" w:type="dxa"/>
            <w:shd w:val="clear" w:color="auto" w:fill="auto"/>
            <w:vAlign w:val="center"/>
          </w:tcPr>
          <w:p w14:paraId="7B051B1A" w14:textId="77777777" w:rsidR="00C27FA2" w:rsidRPr="00C27FA2" w:rsidRDefault="005B3A41" w:rsidP="00C27FA2">
            <w:pPr>
              <w:spacing w:line="240" w:lineRule="auto"/>
              <w:jc w:val="center"/>
              <w:rPr>
                <w:rFonts w:cstheme="minorHAnsi"/>
                <w:bCs/>
              </w:rPr>
            </w:pPr>
            <w:r w:rsidRPr="00C27FA2">
              <w:rPr>
                <w:rFonts w:cstheme="minorHAnsi"/>
                <w:bCs/>
              </w:rPr>
              <w:t>A fair local economy that works for everyone</w:t>
            </w:r>
          </w:p>
        </w:tc>
        <w:tc>
          <w:tcPr>
            <w:tcW w:w="4678" w:type="dxa"/>
            <w:vAlign w:val="center"/>
          </w:tcPr>
          <w:p w14:paraId="0DEDA935" w14:textId="77777777" w:rsidR="00C27FA2" w:rsidRPr="00C27FA2" w:rsidRDefault="005B3A41" w:rsidP="00C27FA2">
            <w:pPr>
              <w:spacing w:line="240" w:lineRule="auto"/>
              <w:jc w:val="center"/>
              <w:rPr>
                <w:rFonts w:cstheme="minorHAnsi"/>
                <w:bCs/>
              </w:rPr>
            </w:pPr>
            <w:r w:rsidRPr="00C27FA2">
              <w:rPr>
                <w:rFonts w:cstheme="minorHAnsi"/>
                <w:bCs/>
              </w:rPr>
              <w:t>Good homes, green spaces, healthy places</w:t>
            </w:r>
          </w:p>
        </w:tc>
      </w:tr>
    </w:tbl>
    <w:p w14:paraId="7D2E6A50" w14:textId="77777777" w:rsidR="00C27FA2" w:rsidRPr="00C27FA2" w:rsidRDefault="00C27FA2" w:rsidP="00C27FA2">
      <w:pPr>
        <w:spacing w:line="240" w:lineRule="auto"/>
        <w:jc w:val="both"/>
        <w:rPr>
          <w:rFonts w:cstheme="minorHAnsi"/>
          <w:bCs/>
        </w:rPr>
      </w:pPr>
    </w:p>
    <w:p w14:paraId="78B16749" w14:textId="77777777" w:rsidR="00C27FA2" w:rsidRPr="00C27FA2" w:rsidRDefault="005B3A41" w:rsidP="00C27FA2">
      <w:pPr>
        <w:spacing w:after="100" w:afterAutospacing="1" w:line="240" w:lineRule="auto"/>
        <w:outlineLvl w:val="1"/>
        <w:rPr>
          <w:rFonts w:asciiTheme="majorHAnsi" w:eastAsia="Times New Roman" w:hAnsiTheme="majorHAnsi" w:cstheme="majorHAnsi"/>
          <w:b/>
          <w:bCs/>
          <w:lang w:eastAsia="en-GB"/>
        </w:rPr>
      </w:pPr>
      <w:r w:rsidRPr="00C27FA2">
        <w:rPr>
          <w:rFonts w:asciiTheme="majorHAnsi" w:eastAsia="Times New Roman" w:hAnsiTheme="majorHAnsi" w:cstheme="majorHAnsi"/>
          <w:b/>
          <w:bCs/>
          <w:lang w:eastAsia="en-GB"/>
        </w:rPr>
        <w:t>Background to the report</w:t>
      </w:r>
    </w:p>
    <w:p w14:paraId="48D44ED5" w14:textId="357E54A9" w:rsidR="00C27FA2" w:rsidRPr="00C27FA2" w:rsidRDefault="005B3A41" w:rsidP="00C27FA2">
      <w:pPr>
        <w:numPr>
          <w:ilvl w:val="0"/>
          <w:numId w:val="17"/>
        </w:numPr>
        <w:pBdr>
          <w:top w:val="single" w:sz="2" w:space="0" w:color="FFFFFF"/>
          <w:left w:val="single" w:sz="2" w:space="0" w:color="FFFFFF"/>
          <w:bottom w:val="single" w:sz="2" w:space="3" w:color="FFFFFF"/>
          <w:right w:val="single" w:sz="2" w:space="4" w:color="FFFFFF"/>
        </w:pBdr>
        <w:tabs>
          <w:tab w:val="left" w:pos="567"/>
        </w:tabs>
        <w:ind w:left="567" w:right="141" w:hanging="567"/>
        <w:contextualSpacing/>
        <w:rPr>
          <w:rFonts w:eastAsia="Arial" w:cs="Arial"/>
        </w:rPr>
      </w:pPr>
      <w:bookmarkStart w:id="0" w:name="_Hlk107234477"/>
      <w:r w:rsidRPr="00C27FA2">
        <w:rPr>
          <w:rFonts w:eastAsia="Arial" w:cs="Arial"/>
        </w:rPr>
        <w:t xml:space="preserve">The Strategic Risk Register is a key part of the </w:t>
      </w:r>
      <w:r>
        <w:rPr>
          <w:rFonts w:eastAsia="Arial" w:cs="Arial"/>
        </w:rPr>
        <w:t>C</w:t>
      </w:r>
      <w:r w:rsidRPr="00C27FA2">
        <w:rPr>
          <w:rFonts w:eastAsia="Arial" w:cs="Arial"/>
        </w:rPr>
        <w:t xml:space="preserve">ouncil’s risk management system, working alongside service level and individual project level risk registers. The risk registers consider the key risks that are applicable to Corporate Strategy and service delivery across the Council as a whole. </w:t>
      </w:r>
    </w:p>
    <w:p w14:paraId="13E13033" w14:textId="77777777" w:rsidR="00C27FA2" w:rsidRPr="00C27FA2" w:rsidRDefault="00C27FA2" w:rsidP="00C27FA2">
      <w:pPr>
        <w:pBdr>
          <w:top w:val="single" w:sz="2" w:space="0" w:color="FFFFFF"/>
          <w:left w:val="single" w:sz="2" w:space="0" w:color="FFFFFF"/>
          <w:bottom w:val="single" w:sz="2" w:space="3" w:color="FFFFFF"/>
          <w:right w:val="single" w:sz="2" w:space="4" w:color="FFFFFF"/>
        </w:pBdr>
        <w:tabs>
          <w:tab w:val="left" w:pos="567"/>
        </w:tabs>
        <w:spacing w:after="0"/>
        <w:ind w:left="567" w:right="141" w:hanging="567"/>
        <w:rPr>
          <w:rFonts w:eastAsia="Arial" w:cs="Arial"/>
        </w:rPr>
      </w:pPr>
    </w:p>
    <w:p w14:paraId="4102E0CE" w14:textId="77777777" w:rsidR="00C27FA2" w:rsidRPr="00C27FA2" w:rsidRDefault="005B3A41" w:rsidP="00C27FA2">
      <w:pPr>
        <w:numPr>
          <w:ilvl w:val="0"/>
          <w:numId w:val="17"/>
        </w:numPr>
        <w:pBdr>
          <w:top w:val="single" w:sz="2" w:space="0" w:color="FFFFFF"/>
          <w:left w:val="single" w:sz="2" w:space="0" w:color="FFFFFF"/>
          <w:bottom w:val="single" w:sz="2" w:space="3" w:color="FFFFFF"/>
          <w:right w:val="single" w:sz="2" w:space="4" w:color="FFFFFF"/>
        </w:pBdr>
        <w:tabs>
          <w:tab w:val="left" w:pos="567"/>
        </w:tabs>
        <w:spacing w:after="0"/>
        <w:ind w:left="567" w:right="141" w:hanging="567"/>
        <w:rPr>
          <w:rFonts w:eastAsia="Arial" w:cs="Arial"/>
        </w:rPr>
      </w:pPr>
      <w:r w:rsidRPr="00C27FA2">
        <w:rPr>
          <w:rFonts w:eastAsia="Arial" w:cs="Arial"/>
        </w:rPr>
        <w:t xml:space="preserve">The Council operates in a continually changing political, economic and financial environment. The Strategic Risk Register is therefore a live document and needs to be updated to reflect any new or emerging strategic risks facing the Council. </w:t>
      </w:r>
    </w:p>
    <w:p w14:paraId="2677153B" w14:textId="77777777" w:rsidR="00C27FA2" w:rsidRPr="00C27FA2" w:rsidRDefault="00C27FA2" w:rsidP="00C27FA2">
      <w:pPr>
        <w:pBdr>
          <w:top w:val="single" w:sz="2" w:space="0" w:color="FFFFFF"/>
          <w:left w:val="single" w:sz="2" w:space="0" w:color="FFFFFF"/>
          <w:bottom w:val="single" w:sz="2" w:space="3" w:color="FFFFFF"/>
          <w:right w:val="single" w:sz="2" w:space="4" w:color="FFFFFF"/>
        </w:pBdr>
        <w:tabs>
          <w:tab w:val="left" w:pos="567"/>
        </w:tabs>
        <w:spacing w:after="0"/>
        <w:ind w:left="567" w:right="141" w:hanging="567"/>
        <w:rPr>
          <w:rFonts w:eastAsia="Arial" w:cs="Arial"/>
        </w:rPr>
      </w:pPr>
    </w:p>
    <w:p w14:paraId="41763C78" w14:textId="77777777" w:rsidR="00C27FA2" w:rsidRPr="00C27FA2" w:rsidRDefault="005B3A41" w:rsidP="00C27FA2">
      <w:pPr>
        <w:numPr>
          <w:ilvl w:val="0"/>
          <w:numId w:val="17"/>
        </w:numPr>
        <w:pBdr>
          <w:top w:val="single" w:sz="2" w:space="0" w:color="FFFFFF"/>
          <w:left w:val="single" w:sz="2" w:space="0" w:color="FFFFFF"/>
          <w:bottom w:val="single" w:sz="2" w:space="3" w:color="FFFFFF"/>
          <w:right w:val="single" w:sz="2" w:space="4" w:color="FFFFFF"/>
        </w:pBdr>
        <w:tabs>
          <w:tab w:val="left" w:pos="567"/>
        </w:tabs>
        <w:spacing w:after="0"/>
        <w:ind w:left="567" w:right="141" w:hanging="567"/>
        <w:rPr>
          <w:rFonts w:eastAsia="Arial" w:cs="Arial"/>
        </w:rPr>
      </w:pPr>
      <w:r w:rsidRPr="00C27FA2">
        <w:rPr>
          <w:rFonts w:eastAsia="Arial" w:cs="Arial"/>
        </w:rPr>
        <w:t xml:space="preserve">The Strategic Risk Register is owned by the Senior Management Team and is stored and managed through GRACE, the council’s risk management system. SMT are responsible for identifying, owning, monitoring and delivering actions to mitigate strategic risk, including ensuring that any actions against each risk are completed.  </w:t>
      </w:r>
    </w:p>
    <w:p w14:paraId="6FFA9EBC" w14:textId="77777777" w:rsidR="00C27FA2" w:rsidRPr="00C27FA2" w:rsidRDefault="00C27FA2" w:rsidP="00C27FA2">
      <w:pPr>
        <w:spacing w:after="160" w:line="259" w:lineRule="auto"/>
        <w:ind w:left="567" w:hanging="567"/>
        <w:contextualSpacing/>
        <w:rPr>
          <w:rFonts w:eastAsia="Arial" w:cs="Arial"/>
        </w:rPr>
      </w:pPr>
    </w:p>
    <w:p w14:paraId="7CA875A6" w14:textId="6EE12B3D" w:rsidR="00C27FA2" w:rsidRPr="00C27FA2" w:rsidRDefault="005B3A41" w:rsidP="00C27FA2">
      <w:pPr>
        <w:numPr>
          <w:ilvl w:val="0"/>
          <w:numId w:val="17"/>
        </w:numPr>
        <w:pBdr>
          <w:top w:val="single" w:sz="2" w:space="0" w:color="FFFFFF"/>
          <w:left w:val="single" w:sz="2" w:space="0" w:color="FFFFFF"/>
          <w:bottom w:val="single" w:sz="2" w:space="3" w:color="FFFFFF"/>
          <w:right w:val="single" w:sz="2" w:space="4" w:color="FFFFFF"/>
        </w:pBdr>
        <w:ind w:left="567" w:right="141" w:hanging="567"/>
        <w:contextualSpacing/>
        <w:rPr>
          <w:rFonts w:eastAsia="Arial" w:cs="Arial"/>
        </w:rPr>
      </w:pPr>
      <w:r w:rsidRPr="00C27FA2">
        <w:rPr>
          <w:rFonts w:eastAsia="Arial" w:cs="Arial"/>
        </w:rPr>
        <w:t>All risks are scored on a 4x4 risk matrix as outlined below</w:t>
      </w:r>
      <w:r>
        <w:rPr>
          <w:rFonts w:eastAsia="Arial" w:cs="Arial"/>
        </w:rPr>
        <w:t xml:space="preserve">. Inherent risks set out the risk likelihood and impact if no control measures were in place. Residual risk sets out the score, considering the control measures that are in place but before further actions are delivered. </w:t>
      </w:r>
    </w:p>
    <w:p w14:paraId="65B65C1C" w14:textId="77777777" w:rsidR="00C27FA2" w:rsidRPr="00C27FA2" w:rsidRDefault="00C27FA2" w:rsidP="00C27FA2">
      <w:pPr>
        <w:pBdr>
          <w:top w:val="single" w:sz="2" w:space="0" w:color="FFFFFF"/>
          <w:left w:val="single" w:sz="2" w:space="0" w:color="FFFFFF"/>
          <w:bottom w:val="single" w:sz="2" w:space="3" w:color="FFFFFF"/>
          <w:right w:val="single" w:sz="2" w:space="4" w:color="FFFFFF"/>
        </w:pBdr>
        <w:spacing w:after="0" w:line="240" w:lineRule="auto"/>
        <w:ind w:right="141"/>
      </w:pPr>
    </w:p>
    <w:p w14:paraId="1FF89349" w14:textId="77777777" w:rsidR="00C27FA2" w:rsidRPr="00C27FA2" w:rsidRDefault="00C27FA2" w:rsidP="00C27FA2">
      <w:pPr>
        <w:pBdr>
          <w:top w:val="single" w:sz="2" w:space="0" w:color="FFFFFF"/>
          <w:left w:val="single" w:sz="2" w:space="0" w:color="FFFFFF"/>
          <w:bottom w:val="single" w:sz="2" w:space="3" w:color="FFFFFF"/>
          <w:right w:val="single" w:sz="2" w:space="4" w:color="FFFFFF"/>
        </w:pBdr>
        <w:spacing w:after="0" w:line="240" w:lineRule="auto"/>
        <w:ind w:right="141"/>
      </w:pPr>
    </w:p>
    <w:p w14:paraId="1E372DB1" w14:textId="77777777" w:rsidR="00C27FA2" w:rsidRPr="00C27FA2" w:rsidRDefault="00C27FA2" w:rsidP="00C27FA2">
      <w:pPr>
        <w:pBdr>
          <w:top w:val="single" w:sz="2" w:space="0" w:color="FFFFFF"/>
          <w:left w:val="single" w:sz="2" w:space="0" w:color="FFFFFF"/>
          <w:bottom w:val="single" w:sz="2" w:space="3" w:color="FFFFFF"/>
          <w:right w:val="single" w:sz="2" w:space="4" w:color="FFFFFF"/>
        </w:pBdr>
        <w:spacing w:after="0" w:line="240" w:lineRule="auto"/>
        <w:ind w:right="141"/>
      </w:pPr>
    </w:p>
    <w:p w14:paraId="45E08E6E" w14:textId="77777777" w:rsidR="00C27FA2" w:rsidRPr="00C27FA2" w:rsidRDefault="00C27FA2" w:rsidP="00C27FA2">
      <w:pPr>
        <w:pBdr>
          <w:top w:val="single" w:sz="2" w:space="0" w:color="FFFFFF"/>
          <w:left w:val="single" w:sz="2" w:space="0" w:color="FFFFFF"/>
          <w:bottom w:val="single" w:sz="2" w:space="3" w:color="FFFFFF"/>
          <w:right w:val="single" w:sz="2" w:space="4" w:color="FFFFFF"/>
        </w:pBdr>
        <w:spacing w:after="0" w:line="240" w:lineRule="auto"/>
        <w:ind w:right="141"/>
      </w:pPr>
    </w:p>
    <w:p w14:paraId="52C4F577" w14:textId="77777777" w:rsidR="00C27FA2" w:rsidRPr="00C27FA2" w:rsidRDefault="00C27FA2" w:rsidP="00C27FA2">
      <w:pPr>
        <w:pBdr>
          <w:top w:val="single" w:sz="2" w:space="0" w:color="FFFFFF"/>
          <w:left w:val="single" w:sz="2" w:space="0" w:color="FFFFFF"/>
          <w:bottom w:val="single" w:sz="2" w:space="3" w:color="FFFFFF"/>
          <w:right w:val="single" w:sz="2" w:space="4" w:color="FFFFFF"/>
        </w:pBdr>
        <w:spacing w:after="0" w:line="240" w:lineRule="auto"/>
        <w:ind w:right="141"/>
      </w:pPr>
    </w:p>
    <w:p w14:paraId="6909B876" w14:textId="77777777" w:rsidR="00C27FA2" w:rsidRPr="00C27FA2" w:rsidRDefault="00C27FA2" w:rsidP="00C27FA2">
      <w:pPr>
        <w:pBdr>
          <w:top w:val="single" w:sz="2" w:space="0" w:color="FFFFFF"/>
          <w:left w:val="single" w:sz="2" w:space="0" w:color="FFFFFF"/>
          <w:bottom w:val="single" w:sz="2" w:space="3" w:color="FFFFFF"/>
          <w:right w:val="single" w:sz="2" w:space="4" w:color="FFFFFF"/>
        </w:pBdr>
        <w:spacing w:after="0" w:line="240" w:lineRule="auto"/>
        <w:ind w:right="141"/>
      </w:pPr>
    </w:p>
    <w:p w14:paraId="34F665BA" w14:textId="77777777" w:rsidR="00C27FA2" w:rsidRPr="00C27FA2" w:rsidRDefault="00C27FA2" w:rsidP="00C27FA2">
      <w:pPr>
        <w:pBdr>
          <w:top w:val="single" w:sz="2" w:space="0" w:color="FFFFFF"/>
          <w:left w:val="single" w:sz="2" w:space="0" w:color="FFFFFF"/>
          <w:bottom w:val="single" w:sz="2" w:space="3" w:color="FFFFFF"/>
          <w:right w:val="single" w:sz="2" w:space="4" w:color="FFFFFF"/>
        </w:pBdr>
        <w:spacing w:after="0" w:line="240" w:lineRule="auto"/>
        <w:ind w:right="141"/>
      </w:pPr>
    </w:p>
    <w:p w14:paraId="6BA968C2" w14:textId="77777777" w:rsidR="00C27FA2" w:rsidRPr="00C27FA2" w:rsidRDefault="00C27FA2" w:rsidP="00C27FA2">
      <w:pPr>
        <w:pBdr>
          <w:top w:val="single" w:sz="2" w:space="0" w:color="FFFFFF"/>
          <w:left w:val="single" w:sz="2" w:space="0" w:color="FFFFFF"/>
          <w:bottom w:val="single" w:sz="2" w:space="3" w:color="FFFFFF"/>
          <w:right w:val="single" w:sz="2" w:space="4" w:color="FFFFFF"/>
        </w:pBdr>
        <w:spacing w:after="0" w:line="240" w:lineRule="auto"/>
        <w:ind w:right="141"/>
      </w:pPr>
    </w:p>
    <w:p w14:paraId="5D24D2A9" w14:textId="77777777" w:rsidR="00C27FA2" w:rsidRPr="00C27FA2" w:rsidRDefault="00C27FA2" w:rsidP="00C27FA2">
      <w:pPr>
        <w:pBdr>
          <w:top w:val="single" w:sz="2" w:space="0" w:color="FFFFFF"/>
          <w:left w:val="single" w:sz="2" w:space="0" w:color="FFFFFF"/>
          <w:bottom w:val="single" w:sz="2" w:space="3" w:color="FFFFFF"/>
          <w:right w:val="single" w:sz="2" w:space="4" w:color="FFFFFF"/>
        </w:pBdr>
        <w:spacing w:after="0" w:line="240" w:lineRule="auto"/>
        <w:ind w:right="141"/>
      </w:pPr>
    </w:p>
    <w:p w14:paraId="68B284B8" w14:textId="77777777" w:rsidR="00C27FA2" w:rsidRPr="00C27FA2" w:rsidRDefault="00C27FA2" w:rsidP="00C27FA2">
      <w:pPr>
        <w:pBdr>
          <w:top w:val="single" w:sz="2" w:space="0" w:color="FFFFFF"/>
          <w:left w:val="single" w:sz="2" w:space="0" w:color="FFFFFF"/>
          <w:bottom w:val="single" w:sz="2" w:space="3" w:color="FFFFFF"/>
          <w:right w:val="single" w:sz="2" w:space="4" w:color="FFFFFF"/>
        </w:pBdr>
        <w:spacing w:after="0" w:line="240" w:lineRule="auto"/>
        <w:ind w:right="141"/>
      </w:pPr>
    </w:p>
    <w:p w14:paraId="239A7331" w14:textId="77777777" w:rsidR="00C27FA2" w:rsidRPr="00C27FA2" w:rsidRDefault="00C27FA2" w:rsidP="00C27FA2">
      <w:pPr>
        <w:pBdr>
          <w:top w:val="single" w:sz="2" w:space="0" w:color="FFFFFF"/>
          <w:left w:val="single" w:sz="2" w:space="0" w:color="FFFFFF"/>
          <w:bottom w:val="single" w:sz="2" w:space="3" w:color="FFFFFF"/>
          <w:right w:val="single" w:sz="2" w:space="4" w:color="FFFFFF"/>
        </w:pBdr>
        <w:spacing w:after="0" w:line="240" w:lineRule="auto"/>
        <w:ind w:right="141"/>
      </w:pPr>
    </w:p>
    <w:p w14:paraId="7741EB4D" w14:textId="4F44B294" w:rsidR="00C27FA2" w:rsidRDefault="00C27FA2" w:rsidP="00C27FA2">
      <w:pPr>
        <w:pBdr>
          <w:top w:val="single" w:sz="2" w:space="0" w:color="FFFFFF"/>
          <w:left w:val="single" w:sz="2" w:space="0" w:color="FFFFFF"/>
          <w:bottom w:val="single" w:sz="2" w:space="3" w:color="FFFFFF"/>
          <w:right w:val="single" w:sz="2" w:space="4" w:color="FFFFFF"/>
        </w:pBdr>
        <w:spacing w:after="0" w:line="240" w:lineRule="auto"/>
        <w:ind w:right="141"/>
      </w:pPr>
    </w:p>
    <w:p w14:paraId="1983B581" w14:textId="6CD6D241" w:rsidR="00C27FA2" w:rsidRDefault="00C27FA2" w:rsidP="00C27FA2">
      <w:pPr>
        <w:pBdr>
          <w:top w:val="single" w:sz="2" w:space="0" w:color="FFFFFF"/>
          <w:left w:val="single" w:sz="2" w:space="0" w:color="FFFFFF"/>
          <w:bottom w:val="single" w:sz="2" w:space="3" w:color="FFFFFF"/>
          <w:right w:val="single" w:sz="2" w:space="4" w:color="FFFFFF"/>
        </w:pBdr>
        <w:spacing w:after="0" w:line="240" w:lineRule="auto"/>
        <w:ind w:right="141"/>
      </w:pPr>
    </w:p>
    <w:p w14:paraId="084CF0E4" w14:textId="0AC21640" w:rsidR="00C27FA2" w:rsidRDefault="00C27FA2" w:rsidP="00C27FA2">
      <w:pPr>
        <w:pBdr>
          <w:top w:val="single" w:sz="2" w:space="0" w:color="FFFFFF"/>
          <w:left w:val="single" w:sz="2" w:space="0" w:color="FFFFFF"/>
          <w:bottom w:val="single" w:sz="2" w:space="3" w:color="FFFFFF"/>
          <w:right w:val="single" w:sz="2" w:space="4" w:color="FFFFFF"/>
        </w:pBdr>
        <w:spacing w:after="0" w:line="240" w:lineRule="auto"/>
        <w:ind w:right="141"/>
      </w:pPr>
    </w:p>
    <w:p w14:paraId="52DC4A4C" w14:textId="681B3686" w:rsidR="00C27FA2" w:rsidRDefault="00C27FA2" w:rsidP="00C27FA2">
      <w:pPr>
        <w:pBdr>
          <w:top w:val="single" w:sz="2" w:space="0" w:color="FFFFFF"/>
          <w:left w:val="single" w:sz="2" w:space="0" w:color="FFFFFF"/>
          <w:bottom w:val="single" w:sz="2" w:space="3" w:color="FFFFFF"/>
          <w:right w:val="single" w:sz="2" w:space="4" w:color="FFFFFF"/>
        </w:pBdr>
        <w:spacing w:after="0" w:line="240" w:lineRule="auto"/>
        <w:ind w:right="141"/>
      </w:pPr>
    </w:p>
    <w:p w14:paraId="7707A89D" w14:textId="77777777" w:rsidR="00C27FA2" w:rsidRPr="00C27FA2" w:rsidRDefault="00C27FA2" w:rsidP="00C27FA2">
      <w:pPr>
        <w:pBdr>
          <w:top w:val="single" w:sz="2" w:space="0" w:color="FFFFFF"/>
          <w:left w:val="single" w:sz="2" w:space="0" w:color="FFFFFF"/>
          <w:bottom w:val="single" w:sz="2" w:space="3" w:color="FFFFFF"/>
          <w:right w:val="single" w:sz="2" w:space="4" w:color="FFFFFF"/>
        </w:pBdr>
        <w:spacing w:after="0" w:line="240" w:lineRule="auto"/>
        <w:ind w:right="141"/>
      </w:pPr>
    </w:p>
    <w:p w14:paraId="36ECD445" w14:textId="77777777" w:rsidR="00C27FA2" w:rsidRPr="00C27FA2" w:rsidRDefault="00C27FA2" w:rsidP="00C27FA2">
      <w:pPr>
        <w:pBdr>
          <w:top w:val="single" w:sz="2" w:space="0" w:color="FFFFFF"/>
          <w:left w:val="single" w:sz="2" w:space="0" w:color="FFFFFF"/>
          <w:bottom w:val="single" w:sz="2" w:space="3" w:color="FFFFFF"/>
          <w:right w:val="single" w:sz="2" w:space="4" w:color="FFFFFF"/>
        </w:pBdr>
        <w:spacing w:after="0" w:line="240" w:lineRule="auto"/>
        <w:ind w:right="141"/>
      </w:pPr>
    </w:p>
    <w:p w14:paraId="3698391A" w14:textId="77777777" w:rsidR="00C27FA2" w:rsidRPr="00C27FA2" w:rsidRDefault="00C27FA2" w:rsidP="00C27FA2">
      <w:pPr>
        <w:pBdr>
          <w:top w:val="single" w:sz="2" w:space="0" w:color="FFFFFF"/>
          <w:left w:val="single" w:sz="2" w:space="0" w:color="FFFFFF"/>
          <w:bottom w:val="single" w:sz="2" w:space="3" w:color="FFFFFF"/>
          <w:right w:val="single" w:sz="2" w:space="4" w:color="FFFFFF"/>
        </w:pBdr>
        <w:spacing w:after="0" w:line="240" w:lineRule="auto"/>
        <w:ind w:right="141"/>
      </w:pPr>
    </w:p>
    <w:tbl>
      <w:tblPr>
        <w:tblW w:w="7066" w:type="dxa"/>
        <w:tblLook w:val="04A0" w:firstRow="1" w:lastRow="0" w:firstColumn="1" w:lastColumn="0" w:noHBand="0" w:noVBand="1"/>
      </w:tblPr>
      <w:tblGrid>
        <w:gridCol w:w="1738"/>
        <w:gridCol w:w="418"/>
        <w:gridCol w:w="1179"/>
        <w:gridCol w:w="1283"/>
        <w:gridCol w:w="1283"/>
        <w:gridCol w:w="1165"/>
      </w:tblGrid>
      <w:tr w:rsidR="00BA5A8C" w14:paraId="19AC0809" w14:textId="77777777" w:rsidTr="0046772A">
        <w:trPr>
          <w:trHeight w:val="253"/>
        </w:trPr>
        <w:tc>
          <w:tcPr>
            <w:tcW w:w="1738" w:type="dxa"/>
            <w:tcBorders>
              <w:top w:val="nil"/>
              <w:left w:val="nil"/>
              <w:bottom w:val="nil"/>
              <w:right w:val="nil"/>
            </w:tcBorders>
          </w:tcPr>
          <w:p w14:paraId="08D372B7" w14:textId="77777777" w:rsidR="00C27FA2" w:rsidRPr="00C27FA2" w:rsidRDefault="005B3A41" w:rsidP="00C27FA2">
            <w:pPr>
              <w:spacing w:after="0" w:line="240" w:lineRule="auto"/>
              <w:jc w:val="center"/>
              <w:rPr>
                <w:rFonts w:ascii="Arial" w:eastAsia="Times New Roman" w:hAnsi="Arial" w:cs="Arial"/>
                <w:b/>
                <w:sz w:val="18"/>
                <w:szCs w:val="18"/>
              </w:rPr>
            </w:pPr>
            <w:r w:rsidRPr="00C27FA2">
              <w:rPr>
                <w:rFonts w:ascii="Arial" w:eastAsia="Times New Roman" w:hAnsi="Arial" w:cs="Arial"/>
                <w:b/>
                <w:sz w:val="18"/>
                <w:szCs w:val="18"/>
              </w:rPr>
              <w:t xml:space="preserve">Major </w:t>
            </w:r>
          </w:p>
        </w:tc>
        <w:tc>
          <w:tcPr>
            <w:tcW w:w="418" w:type="dxa"/>
            <w:tcBorders>
              <w:top w:val="nil"/>
              <w:left w:val="nil"/>
              <w:bottom w:val="nil"/>
              <w:right w:val="single" w:sz="4" w:space="0" w:color="auto"/>
            </w:tcBorders>
          </w:tcPr>
          <w:p w14:paraId="32E488E9" w14:textId="77777777" w:rsidR="00C27FA2" w:rsidRPr="00C27FA2" w:rsidRDefault="005B3A41" w:rsidP="00C27FA2">
            <w:pPr>
              <w:spacing w:after="0" w:line="240" w:lineRule="auto"/>
              <w:jc w:val="center"/>
              <w:rPr>
                <w:rFonts w:ascii="Calibri" w:eastAsia="Times New Roman" w:hAnsi="Calibri" w:cs="Times New Roman"/>
                <w:sz w:val="18"/>
                <w:szCs w:val="18"/>
              </w:rPr>
            </w:pPr>
            <w:r w:rsidRPr="00C27FA2">
              <w:rPr>
                <w:rFonts w:ascii="Calibri" w:eastAsia="Times New Roman" w:hAnsi="Calibri" w:cs="Times New Roman"/>
                <w:sz w:val="18"/>
                <w:szCs w:val="18"/>
              </w:rPr>
              <w:t>4</w:t>
            </w:r>
          </w:p>
        </w:tc>
        <w:tc>
          <w:tcPr>
            <w:tcW w:w="1179" w:type="dxa"/>
            <w:tcBorders>
              <w:top w:val="single" w:sz="4" w:space="0" w:color="auto"/>
              <w:left w:val="single" w:sz="4" w:space="0" w:color="auto"/>
              <w:bottom w:val="single" w:sz="4" w:space="0" w:color="auto"/>
              <w:right w:val="single" w:sz="4" w:space="0" w:color="auto"/>
            </w:tcBorders>
            <w:shd w:val="clear" w:color="auto" w:fill="92D050"/>
          </w:tcPr>
          <w:p w14:paraId="04650F7E" w14:textId="77777777" w:rsidR="00C27FA2" w:rsidRPr="00C27FA2" w:rsidRDefault="00C27FA2" w:rsidP="00C27FA2">
            <w:pPr>
              <w:spacing w:after="0" w:line="240" w:lineRule="auto"/>
              <w:jc w:val="center"/>
              <w:rPr>
                <w:rFonts w:ascii="Arial" w:eastAsia="Times New Roman" w:hAnsi="Arial" w:cs="Arial"/>
                <w:sz w:val="18"/>
                <w:szCs w:val="18"/>
              </w:rPr>
            </w:pPr>
          </w:p>
          <w:p w14:paraId="340FF4C5" w14:textId="77777777" w:rsidR="00C27FA2" w:rsidRPr="00C27FA2" w:rsidRDefault="005B3A41" w:rsidP="00C27FA2">
            <w:pPr>
              <w:spacing w:after="0" w:line="240" w:lineRule="auto"/>
              <w:jc w:val="center"/>
              <w:rPr>
                <w:rFonts w:ascii="Arial" w:eastAsia="Times New Roman" w:hAnsi="Arial" w:cs="Arial"/>
                <w:sz w:val="18"/>
                <w:szCs w:val="18"/>
              </w:rPr>
            </w:pPr>
            <w:r w:rsidRPr="00C27FA2">
              <w:rPr>
                <w:rFonts w:ascii="Arial" w:eastAsia="Times New Roman" w:hAnsi="Arial" w:cs="Arial"/>
                <w:sz w:val="18"/>
                <w:szCs w:val="18"/>
              </w:rPr>
              <w:t>4</w:t>
            </w:r>
          </w:p>
          <w:p w14:paraId="632DF28B" w14:textId="77777777" w:rsidR="00C27FA2" w:rsidRPr="00C27FA2" w:rsidRDefault="005B3A41" w:rsidP="00C27FA2">
            <w:pPr>
              <w:spacing w:after="0" w:line="240" w:lineRule="auto"/>
              <w:jc w:val="center"/>
              <w:rPr>
                <w:rFonts w:ascii="Arial" w:eastAsia="Times New Roman" w:hAnsi="Arial" w:cs="Arial"/>
                <w:sz w:val="18"/>
                <w:szCs w:val="18"/>
              </w:rPr>
            </w:pPr>
            <w:r w:rsidRPr="00C27FA2">
              <w:rPr>
                <w:rFonts w:ascii="Arial" w:eastAsia="Times New Roman" w:hAnsi="Arial" w:cs="Arial"/>
                <w:sz w:val="18"/>
                <w:szCs w:val="18"/>
              </w:rPr>
              <w:t xml:space="preserve">Low </w:t>
            </w:r>
          </w:p>
          <w:p w14:paraId="74BEBB8C" w14:textId="77777777" w:rsidR="00C27FA2" w:rsidRPr="00C27FA2" w:rsidRDefault="00C27FA2" w:rsidP="00C27FA2">
            <w:pPr>
              <w:spacing w:after="0" w:line="240" w:lineRule="auto"/>
              <w:jc w:val="center"/>
              <w:rPr>
                <w:rFonts w:ascii="Arial" w:eastAsia="Times New Roman" w:hAnsi="Arial" w:cs="Arial"/>
                <w:sz w:val="18"/>
                <w:szCs w:val="18"/>
              </w:rPr>
            </w:pPr>
          </w:p>
        </w:tc>
        <w:tc>
          <w:tcPr>
            <w:tcW w:w="1283" w:type="dxa"/>
            <w:tcBorders>
              <w:top w:val="single" w:sz="4" w:space="0" w:color="auto"/>
              <w:left w:val="single" w:sz="4" w:space="0" w:color="auto"/>
              <w:bottom w:val="single" w:sz="4" w:space="0" w:color="auto"/>
              <w:right w:val="single" w:sz="4" w:space="0" w:color="auto"/>
            </w:tcBorders>
            <w:shd w:val="clear" w:color="auto" w:fill="FFC000"/>
          </w:tcPr>
          <w:p w14:paraId="542DF021" w14:textId="77777777" w:rsidR="00C27FA2" w:rsidRPr="00C27FA2" w:rsidRDefault="00C27FA2" w:rsidP="00C27FA2">
            <w:pPr>
              <w:spacing w:after="0" w:line="240" w:lineRule="auto"/>
              <w:jc w:val="center"/>
              <w:rPr>
                <w:rFonts w:ascii="Arial" w:eastAsia="Times New Roman" w:hAnsi="Arial" w:cs="Arial"/>
                <w:sz w:val="18"/>
                <w:szCs w:val="18"/>
              </w:rPr>
            </w:pPr>
          </w:p>
          <w:p w14:paraId="01620F03" w14:textId="77777777" w:rsidR="00C27FA2" w:rsidRPr="00C27FA2" w:rsidRDefault="005B3A41" w:rsidP="00C27FA2">
            <w:pPr>
              <w:spacing w:after="0" w:line="240" w:lineRule="auto"/>
              <w:jc w:val="center"/>
              <w:rPr>
                <w:rFonts w:ascii="Arial" w:eastAsia="Times New Roman" w:hAnsi="Arial" w:cs="Arial"/>
                <w:sz w:val="18"/>
                <w:szCs w:val="18"/>
              </w:rPr>
            </w:pPr>
            <w:r w:rsidRPr="00C27FA2">
              <w:rPr>
                <w:rFonts w:ascii="Arial" w:eastAsia="Times New Roman" w:hAnsi="Arial" w:cs="Arial"/>
                <w:sz w:val="18"/>
                <w:szCs w:val="18"/>
              </w:rPr>
              <w:t>8</w:t>
            </w:r>
          </w:p>
          <w:p w14:paraId="29E6A495" w14:textId="77777777" w:rsidR="00C27FA2" w:rsidRPr="00C27FA2" w:rsidRDefault="005B3A41" w:rsidP="00C27FA2">
            <w:pPr>
              <w:spacing w:after="0" w:line="240" w:lineRule="auto"/>
              <w:jc w:val="center"/>
              <w:rPr>
                <w:rFonts w:ascii="Arial" w:eastAsia="Times New Roman" w:hAnsi="Arial" w:cs="Arial"/>
                <w:sz w:val="18"/>
                <w:szCs w:val="18"/>
              </w:rPr>
            </w:pPr>
            <w:r w:rsidRPr="00C27FA2">
              <w:rPr>
                <w:rFonts w:ascii="Arial" w:eastAsia="Times New Roman" w:hAnsi="Arial" w:cs="Arial"/>
                <w:sz w:val="18"/>
                <w:szCs w:val="18"/>
              </w:rPr>
              <w:t>Medium</w:t>
            </w:r>
          </w:p>
        </w:tc>
        <w:tc>
          <w:tcPr>
            <w:tcW w:w="1283" w:type="dxa"/>
            <w:tcBorders>
              <w:top w:val="single" w:sz="4" w:space="0" w:color="auto"/>
              <w:left w:val="single" w:sz="4" w:space="0" w:color="auto"/>
              <w:bottom w:val="single" w:sz="4" w:space="0" w:color="auto"/>
              <w:right w:val="single" w:sz="4" w:space="0" w:color="auto"/>
            </w:tcBorders>
            <w:shd w:val="clear" w:color="auto" w:fill="FF0000"/>
          </w:tcPr>
          <w:p w14:paraId="1044AE57" w14:textId="77777777" w:rsidR="00C27FA2" w:rsidRPr="00C27FA2" w:rsidRDefault="00C27FA2" w:rsidP="00C27FA2">
            <w:pPr>
              <w:spacing w:after="0" w:line="240" w:lineRule="auto"/>
              <w:jc w:val="center"/>
              <w:rPr>
                <w:rFonts w:ascii="Arial" w:eastAsia="Times New Roman" w:hAnsi="Arial" w:cs="Arial"/>
                <w:sz w:val="18"/>
                <w:szCs w:val="18"/>
              </w:rPr>
            </w:pPr>
          </w:p>
          <w:p w14:paraId="35E10627" w14:textId="77777777" w:rsidR="00C27FA2" w:rsidRPr="00C27FA2" w:rsidRDefault="005B3A41" w:rsidP="00C27FA2">
            <w:pPr>
              <w:spacing w:after="0" w:line="240" w:lineRule="auto"/>
              <w:jc w:val="center"/>
              <w:rPr>
                <w:rFonts w:ascii="Arial" w:eastAsia="Times New Roman" w:hAnsi="Arial" w:cs="Arial"/>
                <w:sz w:val="18"/>
                <w:szCs w:val="18"/>
              </w:rPr>
            </w:pPr>
            <w:r w:rsidRPr="00C27FA2">
              <w:rPr>
                <w:rFonts w:ascii="Arial" w:eastAsia="Times New Roman" w:hAnsi="Arial" w:cs="Arial"/>
                <w:sz w:val="18"/>
                <w:szCs w:val="18"/>
              </w:rPr>
              <w:t>12</w:t>
            </w:r>
          </w:p>
          <w:p w14:paraId="14B5CD64" w14:textId="77777777" w:rsidR="00C27FA2" w:rsidRPr="00C27FA2" w:rsidRDefault="005B3A41" w:rsidP="00C27FA2">
            <w:pPr>
              <w:spacing w:after="0" w:line="240" w:lineRule="auto"/>
              <w:jc w:val="center"/>
              <w:rPr>
                <w:rFonts w:ascii="Arial" w:eastAsia="Times New Roman" w:hAnsi="Arial" w:cs="Arial"/>
                <w:sz w:val="18"/>
                <w:szCs w:val="18"/>
              </w:rPr>
            </w:pPr>
            <w:r w:rsidRPr="00C27FA2">
              <w:rPr>
                <w:rFonts w:ascii="Arial" w:eastAsia="Times New Roman" w:hAnsi="Arial" w:cs="Arial"/>
                <w:sz w:val="18"/>
                <w:szCs w:val="18"/>
              </w:rPr>
              <w:t xml:space="preserve">High </w:t>
            </w:r>
          </w:p>
          <w:p w14:paraId="1D952E93" w14:textId="77777777" w:rsidR="00C27FA2" w:rsidRPr="00C27FA2" w:rsidRDefault="00C27FA2" w:rsidP="00C27FA2">
            <w:pPr>
              <w:spacing w:after="0" w:line="240" w:lineRule="auto"/>
              <w:jc w:val="center"/>
              <w:rPr>
                <w:rFonts w:ascii="Arial" w:eastAsia="Times New Roman" w:hAnsi="Arial" w:cs="Arial"/>
                <w:sz w:val="18"/>
                <w:szCs w:val="18"/>
              </w:rPr>
            </w:pPr>
          </w:p>
        </w:tc>
        <w:tc>
          <w:tcPr>
            <w:tcW w:w="1165" w:type="dxa"/>
            <w:tcBorders>
              <w:top w:val="single" w:sz="4" w:space="0" w:color="auto"/>
              <w:left w:val="single" w:sz="4" w:space="0" w:color="auto"/>
              <w:bottom w:val="single" w:sz="4" w:space="0" w:color="auto"/>
              <w:right w:val="single" w:sz="4" w:space="0" w:color="auto"/>
            </w:tcBorders>
            <w:shd w:val="clear" w:color="auto" w:fill="FF0000"/>
          </w:tcPr>
          <w:p w14:paraId="7F288E8C" w14:textId="77777777" w:rsidR="00C27FA2" w:rsidRPr="00C27FA2" w:rsidRDefault="00C27FA2" w:rsidP="00C27FA2">
            <w:pPr>
              <w:spacing w:after="0" w:line="240" w:lineRule="auto"/>
              <w:jc w:val="center"/>
              <w:rPr>
                <w:rFonts w:ascii="Arial" w:eastAsia="Times New Roman" w:hAnsi="Arial" w:cs="Arial"/>
                <w:sz w:val="18"/>
                <w:szCs w:val="18"/>
              </w:rPr>
            </w:pPr>
          </w:p>
          <w:p w14:paraId="51F18632" w14:textId="77777777" w:rsidR="00C27FA2" w:rsidRPr="00C27FA2" w:rsidRDefault="005B3A41" w:rsidP="00C27FA2">
            <w:pPr>
              <w:spacing w:after="0" w:line="240" w:lineRule="auto"/>
              <w:jc w:val="center"/>
              <w:rPr>
                <w:rFonts w:ascii="Arial" w:eastAsia="Times New Roman" w:hAnsi="Arial" w:cs="Arial"/>
                <w:sz w:val="18"/>
                <w:szCs w:val="18"/>
              </w:rPr>
            </w:pPr>
            <w:r w:rsidRPr="00C27FA2">
              <w:rPr>
                <w:rFonts w:ascii="Arial" w:eastAsia="Times New Roman" w:hAnsi="Arial" w:cs="Arial"/>
                <w:sz w:val="18"/>
                <w:szCs w:val="18"/>
              </w:rPr>
              <w:t>16</w:t>
            </w:r>
          </w:p>
          <w:p w14:paraId="39B61763" w14:textId="77777777" w:rsidR="00C27FA2" w:rsidRPr="00C27FA2" w:rsidRDefault="005B3A41" w:rsidP="00C27FA2">
            <w:pPr>
              <w:spacing w:after="0" w:line="240" w:lineRule="auto"/>
              <w:jc w:val="center"/>
              <w:rPr>
                <w:rFonts w:ascii="Arial" w:eastAsia="Times New Roman" w:hAnsi="Arial" w:cs="Arial"/>
                <w:sz w:val="18"/>
                <w:szCs w:val="18"/>
              </w:rPr>
            </w:pPr>
            <w:r w:rsidRPr="00C27FA2">
              <w:rPr>
                <w:rFonts w:ascii="Arial" w:eastAsia="Times New Roman" w:hAnsi="Arial" w:cs="Arial"/>
                <w:sz w:val="18"/>
                <w:szCs w:val="18"/>
              </w:rPr>
              <w:t>High</w:t>
            </w:r>
          </w:p>
        </w:tc>
      </w:tr>
      <w:tr w:rsidR="00BA5A8C" w14:paraId="48C7DACA" w14:textId="77777777" w:rsidTr="0046772A">
        <w:trPr>
          <w:trHeight w:val="411"/>
        </w:trPr>
        <w:tc>
          <w:tcPr>
            <w:tcW w:w="1738" w:type="dxa"/>
            <w:tcBorders>
              <w:top w:val="nil"/>
              <w:left w:val="nil"/>
              <w:bottom w:val="nil"/>
              <w:right w:val="nil"/>
            </w:tcBorders>
          </w:tcPr>
          <w:p w14:paraId="77BCF74A" w14:textId="77777777" w:rsidR="00C27FA2" w:rsidRPr="00C27FA2" w:rsidRDefault="005B3A41" w:rsidP="00C27FA2">
            <w:pPr>
              <w:spacing w:after="0" w:line="240" w:lineRule="auto"/>
              <w:jc w:val="center"/>
              <w:rPr>
                <w:rFonts w:ascii="Arial" w:eastAsia="Times New Roman" w:hAnsi="Arial" w:cs="Arial"/>
                <w:b/>
                <w:sz w:val="18"/>
                <w:szCs w:val="18"/>
              </w:rPr>
            </w:pPr>
            <w:r w:rsidRPr="00C27FA2">
              <w:rPr>
                <w:rFonts w:ascii="Arial" w:eastAsia="Times New Roman" w:hAnsi="Arial" w:cs="Arial"/>
                <w:b/>
                <w:sz w:val="18"/>
                <w:szCs w:val="18"/>
              </w:rPr>
              <w:t>Serious</w:t>
            </w:r>
          </w:p>
        </w:tc>
        <w:tc>
          <w:tcPr>
            <w:tcW w:w="418" w:type="dxa"/>
            <w:tcBorders>
              <w:top w:val="nil"/>
              <w:left w:val="nil"/>
              <w:bottom w:val="nil"/>
              <w:right w:val="single" w:sz="4" w:space="0" w:color="auto"/>
            </w:tcBorders>
          </w:tcPr>
          <w:p w14:paraId="2767D0AA" w14:textId="77777777" w:rsidR="00C27FA2" w:rsidRPr="00C27FA2" w:rsidRDefault="005B3A41" w:rsidP="00C27FA2">
            <w:pPr>
              <w:spacing w:after="0" w:line="240" w:lineRule="auto"/>
              <w:jc w:val="center"/>
              <w:rPr>
                <w:rFonts w:ascii="Calibri" w:eastAsia="Times New Roman" w:hAnsi="Calibri" w:cs="Times New Roman"/>
                <w:sz w:val="18"/>
                <w:szCs w:val="18"/>
              </w:rPr>
            </w:pPr>
            <w:r w:rsidRPr="00C27FA2">
              <w:rPr>
                <w:rFonts w:ascii="Calibri" w:eastAsia="Times New Roman" w:hAnsi="Calibri" w:cs="Times New Roman"/>
                <w:sz w:val="18"/>
                <w:szCs w:val="18"/>
              </w:rPr>
              <w:t>3</w:t>
            </w:r>
          </w:p>
        </w:tc>
        <w:tc>
          <w:tcPr>
            <w:tcW w:w="1179" w:type="dxa"/>
            <w:tcBorders>
              <w:top w:val="single" w:sz="4" w:space="0" w:color="auto"/>
              <w:left w:val="single" w:sz="4" w:space="0" w:color="auto"/>
              <w:bottom w:val="single" w:sz="4" w:space="0" w:color="auto"/>
              <w:right w:val="single" w:sz="4" w:space="0" w:color="auto"/>
            </w:tcBorders>
            <w:shd w:val="clear" w:color="auto" w:fill="92D050"/>
          </w:tcPr>
          <w:p w14:paraId="54BCCA1F" w14:textId="77777777" w:rsidR="00C27FA2" w:rsidRPr="00C27FA2" w:rsidRDefault="00C27FA2" w:rsidP="00C27FA2">
            <w:pPr>
              <w:spacing w:after="0" w:line="240" w:lineRule="auto"/>
              <w:jc w:val="center"/>
              <w:rPr>
                <w:rFonts w:ascii="Arial" w:eastAsia="Times New Roman" w:hAnsi="Arial" w:cs="Arial"/>
                <w:sz w:val="18"/>
                <w:szCs w:val="18"/>
              </w:rPr>
            </w:pPr>
          </w:p>
          <w:p w14:paraId="69A2E239" w14:textId="77777777" w:rsidR="00C27FA2" w:rsidRPr="00C27FA2" w:rsidRDefault="005B3A41" w:rsidP="00C27FA2">
            <w:pPr>
              <w:spacing w:after="0" w:line="240" w:lineRule="auto"/>
              <w:jc w:val="center"/>
              <w:rPr>
                <w:rFonts w:ascii="Arial" w:eastAsia="Times New Roman" w:hAnsi="Arial" w:cs="Arial"/>
                <w:sz w:val="18"/>
                <w:szCs w:val="18"/>
              </w:rPr>
            </w:pPr>
            <w:r w:rsidRPr="00C27FA2">
              <w:rPr>
                <w:rFonts w:ascii="Arial" w:eastAsia="Times New Roman" w:hAnsi="Arial" w:cs="Arial"/>
                <w:sz w:val="18"/>
                <w:szCs w:val="18"/>
              </w:rPr>
              <w:t>3</w:t>
            </w:r>
          </w:p>
          <w:p w14:paraId="28CD922E" w14:textId="77777777" w:rsidR="00C27FA2" w:rsidRPr="00C27FA2" w:rsidRDefault="005B3A41" w:rsidP="00C27FA2">
            <w:pPr>
              <w:spacing w:after="0" w:line="240" w:lineRule="auto"/>
              <w:jc w:val="center"/>
              <w:rPr>
                <w:rFonts w:ascii="Arial" w:eastAsia="Times New Roman" w:hAnsi="Arial" w:cs="Arial"/>
                <w:sz w:val="18"/>
                <w:szCs w:val="18"/>
              </w:rPr>
            </w:pPr>
            <w:r w:rsidRPr="00C27FA2">
              <w:rPr>
                <w:rFonts w:ascii="Arial" w:eastAsia="Times New Roman" w:hAnsi="Arial" w:cs="Arial"/>
                <w:sz w:val="18"/>
                <w:szCs w:val="18"/>
              </w:rPr>
              <w:t>Low</w:t>
            </w:r>
          </w:p>
        </w:tc>
        <w:tc>
          <w:tcPr>
            <w:tcW w:w="1283" w:type="dxa"/>
            <w:tcBorders>
              <w:top w:val="single" w:sz="4" w:space="0" w:color="auto"/>
              <w:left w:val="single" w:sz="4" w:space="0" w:color="auto"/>
              <w:bottom w:val="single" w:sz="4" w:space="0" w:color="auto"/>
              <w:right w:val="single" w:sz="4" w:space="0" w:color="auto"/>
            </w:tcBorders>
            <w:shd w:val="clear" w:color="auto" w:fill="FFC000"/>
          </w:tcPr>
          <w:p w14:paraId="716DB0A5" w14:textId="77777777" w:rsidR="00C27FA2" w:rsidRPr="00C27FA2" w:rsidRDefault="00C27FA2" w:rsidP="00C27FA2">
            <w:pPr>
              <w:spacing w:after="0" w:line="240" w:lineRule="auto"/>
              <w:jc w:val="center"/>
              <w:rPr>
                <w:rFonts w:ascii="Arial" w:eastAsia="Times New Roman" w:hAnsi="Arial" w:cs="Arial"/>
                <w:sz w:val="18"/>
                <w:szCs w:val="18"/>
              </w:rPr>
            </w:pPr>
          </w:p>
          <w:p w14:paraId="181EA427" w14:textId="77777777" w:rsidR="00C27FA2" w:rsidRPr="00C27FA2" w:rsidRDefault="005B3A41" w:rsidP="00C27FA2">
            <w:pPr>
              <w:spacing w:after="0" w:line="240" w:lineRule="auto"/>
              <w:jc w:val="center"/>
              <w:rPr>
                <w:rFonts w:ascii="Arial" w:eastAsia="Times New Roman" w:hAnsi="Arial" w:cs="Arial"/>
                <w:sz w:val="18"/>
                <w:szCs w:val="18"/>
              </w:rPr>
            </w:pPr>
            <w:r w:rsidRPr="00C27FA2">
              <w:rPr>
                <w:rFonts w:ascii="Arial" w:eastAsia="Times New Roman" w:hAnsi="Arial" w:cs="Arial"/>
                <w:sz w:val="18"/>
                <w:szCs w:val="18"/>
              </w:rPr>
              <w:t>6</w:t>
            </w:r>
          </w:p>
          <w:p w14:paraId="6A8C2988" w14:textId="77777777" w:rsidR="00C27FA2" w:rsidRPr="00C27FA2" w:rsidRDefault="005B3A41" w:rsidP="00C27FA2">
            <w:pPr>
              <w:spacing w:after="0" w:line="240" w:lineRule="auto"/>
              <w:jc w:val="center"/>
              <w:rPr>
                <w:rFonts w:ascii="Arial" w:eastAsia="Times New Roman" w:hAnsi="Arial" w:cs="Arial"/>
                <w:sz w:val="18"/>
                <w:szCs w:val="18"/>
              </w:rPr>
            </w:pPr>
            <w:r w:rsidRPr="00C27FA2">
              <w:rPr>
                <w:rFonts w:ascii="Arial" w:eastAsia="Times New Roman" w:hAnsi="Arial" w:cs="Arial"/>
                <w:sz w:val="18"/>
                <w:szCs w:val="18"/>
              </w:rPr>
              <w:t>Medium</w:t>
            </w:r>
          </w:p>
        </w:tc>
        <w:tc>
          <w:tcPr>
            <w:tcW w:w="1283" w:type="dxa"/>
            <w:tcBorders>
              <w:top w:val="single" w:sz="4" w:space="0" w:color="auto"/>
              <w:left w:val="single" w:sz="4" w:space="0" w:color="auto"/>
              <w:bottom w:val="single" w:sz="4" w:space="0" w:color="auto"/>
              <w:right w:val="single" w:sz="4" w:space="0" w:color="auto"/>
            </w:tcBorders>
            <w:shd w:val="clear" w:color="auto" w:fill="FFC000"/>
          </w:tcPr>
          <w:p w14:paraId="1E223D8B" w14:textId="77777777" w:rsidR="00C27FA2" w:rsidRPr="00C27FA2" w:rsidRDefault="00C27FA2" w:rsidP="00C27FA2">
            <w:pPr>
              <w:spacing w:after="0" w:line="240" w:lineRule="auto"/>
              <w:jc w:val="center"/>
              <w:rPr>
                <w:rFonts w:ascii="Arial" w:eastAsia="Times New Roman" w:hAnsi="Arial" w:cs="Arial"/>
                <w:sz w:val="18"/>
                <w:szCs w:val="18"/>
              </w:rPr>
            </w:pPr>
          </w:p>
          <w:p w14:paraId="229FCFFF" w14:textId="77777777" w:rsidR="00C27FA2" w:rsidRPr="00C27FA2" w:rsidRDefault="005B3A41" w:rsidP="00C27FA2">
            <w:pPr>
              <w:spacing w:after="0" w:line="240" w:lineRule="auto"/>
              <w:jc w:val="center"/>
              <w:rPr>
                <w:rFonts w:ascii="Arial" w:eastAsia="Times New Roman" w:hAnsi="Arial" w:cs="Arial"/>
                <w:sz w:val="18"/>
                <w:szCs w:val="18"/>
              </w:rPr>
            </w:pPr>
            <w:r w:rsidRPr="00C27FA2">
              <w:rPr>
                <w:rFonts w:ascii="Arial" w:eastAsia="Times New Roman" w:hAnsi="Arial" w:cs="Arial"/>
                <w:sz w:val="18"/>
                <w:szCs w:val="18"/>
              </w:rPr>
              <w:t>9</w:t>
            </w:r>
          </w:p>
          <w:p w14:paraId="67FB1C96" w14:textId="77777777" w:rsidR="00C27FA2" w:rsidRPr="00C27FA2" w:rsidRDefault="005B3A41" w:rsidP="00C27FA2">
            <w:pPr>
              <w:spacing w:after="0" w:line="240" w:lineRule="auto"/>
              <w:jc w:val="center"/>
              <w:rPr>
                <w:rFonts w:ascii="Arial" w:eastAsia="Times New Roman" w:hAnsi="Arial" w:cs="Arial"/>
                <w:sz w:val="18"/>
                <w:szCs w:val="18"/>
              </w:rPr>
            </w:pPr>
            <w:r w:rsidRPr="00C27FA2">
              <w:rPr>
                <w:rFonts w:ascii="Arial" w:eastAsia="Times New Roman" w:hAnsi="Arial" w:cs="Arial"/>
                <w:sz w:val="18"/>
                <w:szCs w:val="18"/>
              </w:rPr>
              <w:t>Medium</w:t>
            </w:r>
          </w:p>
        </w:tc>
        <w:tc>
          <w:tcPr>
            <w:tcW w:w="1165" w:type="dxa"/>
            <w:tcBorders>
              <w:top w:val="single" w:sz="4" w:space="0" w:color="auto"/>
              <w:left w:val="single" w:sz="4" w:space="0" w:color="auto"/>
              <w:bottom w:val="single" w:sz="4" w:space="0" w:color="auto"/>
              <w:right w:val="single" w:sz="4" w:space="0" w:color="auto"/>
            </w:tcBorders>
            <w:shd w:val="clear" w:color="auto" w:fill="FF0000"/>
          </w:tcPr>
          <w:p w14:paraId="2784941D" w14:textId="77777777" w:rsidR="00C27FA2" w:rsidRPr="00C27FA2" w:rsidRDefault="00C27FA2" w:rsidP="00C27FA2">
            <w:pPr>
              <w:spacing w:after="0" w:line="240" w:lineRule="auto"/>
              <w:jc w:val="center"/>
              <w:rPr>
                <w:rFonts w:ascii="Arial" w:eastAsia="Times New Roman" w:hAnsi="Arial" w:cs="Arial"/>
                <w:sz w:val="18"/>
                <w:szCs w:val="18"/>
              </w:rPr>
            </w:pPr>
          </w:p>
          <w:p w14:paraId="2432EC69" w14:textId="77777777" w:rsidR="00C27FA2" w:rsidRPr="00C27FA2" w:rsidRDefault="005B3A41" w:rsidP="00C27FA2">
            <w:pPr>
              <w:spacing w:after="0" w:line="240" w:lineRule="auto"/>
              <w:jc w:val="center"/>
              <w:rPr>
                <w:rFonts w:ascii="Arial" w:eastAsia="Times New Roman" w:hAnsi="Arial" w:cs="Arial"/>
                <w:sz w:val="18"/>
                <w:szCs w:val="18"/>
              </w:rPr>
            </w:pPr>
            <w:r w:rsidRPr="00C27FA2">
              <w:rPr>
                <w:rFonts w:ascii="Arial" w:eastAsia="Times New Roman" w:hAnsi="Arial" w:cs="Arial"/>
                <w:sz w:val="18"/>
                <w:szCs w:val="18"/>
              </w:rPr>
              <w:t>12</w:t>
            </w:r>
          </w:p>
          <w:p w14:paraId="56E02F5F" w14:textId="77777777" w:rsidR="00C27FA2" w:rsidRDefault="005B3A41" w:rsidP="00C27FA2">
            <w:pPr>
              <w:spacing w:after="0" w:line="240" w:lineRule="auto"/>
              <w:jc w:val="center"/>
              <w:rPr>
                <w:rFonts w:ascii="Arial" w:eastAsia="Times New Roman" w:hAnsi="Arial" w:cs="Arial"/>
                <w:sz w:val="18"/>
                <w:szCs w:val="18"/>
              </w:rPr>
            </w:pPr>
            <w:r w:rsidRPr="00C27FA2">
              <w:rPr>
                <w:rFonts w:ascii="Arial" w:eastAsia="Times New Roman" w:hAnsi="Arial" w:cs="Arial"/>
                <w:sz w:val="18"/>
                <w:szCs w:val="18"/>
              </w:rPr>
              <w:t>High</w:t>
            </w:r>
          </w:p>
          <w:p w14:paraId="50A443BF" w14:textId="7BDC8B7D" w:rsidR="00C27FA2" w:rsidRPr="00C27FA2" w:rsidRDefault="00C27FA2" w:rsidP="00C27FA2">
            <w:pPr>
              <w:spacing w:after="0" w:line="240" w:lineRule="auto"/>
              <w:jc w:val="center"/>
              <w:rPr>
                <w:rFonts w:ascii="Arial" w:eastAsia="Times New Roman" w:hAnsi="Arial" w:cs="Arial"/>
                <w:sz w:val="18"/>
                <w:szCs w:val="18"/>
              </w:rPr>
            </w:pPr>
          </w:p>
        </w:tc>
      </w:tr>
      <w:tr w:rsidR="00BA5A8C" w14:paraId="6630F69D" w14:textId="77777777" w:rsidTr="0046772A">
        <w:trPr>
          <w:trHeight w:val="529"/>
        </w:trPr>
        <w:tc>
          <w:tcPr>
            <w:tcW w:w="1738" w:type="dxa"/>
            <w:tcBorders>
              <w:top w:val="nil"/>
              <w:left w:val="nil"/>
              <w:bottom w:val="nil"/>
              <w:right w:val="nil"/>
            </w:tcBorders>
          </w:tcPr>
          <w:p w14:paraId="36216082" w14:textId="77777777" w:rsidR="00C27FA2" w:rsidRPr="00C27FA2" w:rsidRDefault="005B3A41" w:rsidP="00C27FA2">
            <w:pPr>
              <w:spacing w:after="0" w:line="240" w:lineRule="auto"/>
              <w:jc w:val="center"/>
              <w:rPr>
                <w:rFonts w:ascii="Arial" w:eastAsia="Times New Roman" w:hAnsi="Arial" w:cs="Arial"/>
                <w:b/>
                <w:sz w:val="18"/>
                <w:szCs w:val="18"/>
              </w:rPr>
            </w:pPr>
            <w:r w:rsidRPr="00C27FA2">
              <w:rPr>
                <w:rFonts w:ascii="Arial" w:eastAsia="Times New Roman" w:hAnsi="Arial" w:cs="Arial"/>
                <w:b/>
                <w:sz w:val="18"/>
                <w:szCs w:val="18"/>
              </w:rPr>
              <w:t xml:space="preserve">Minor </w:t>
            </w:r>
          </w:p>
        </w:tc>
        <w:tc>
          <w:tcPr>
            <w:tcW w:w="418" w:type="dxa"/>
            <w:tcBorders>
              <w:top w:val="nil"/>
              <w:left w:val="nil"/>
              <w:bottom w:val="nil"/>
              <w:right w:val="single" w:sz="4" w:space="0" w:color="auto"/>
            </w:tcBorders>
          </w:tcPr>
          <w:p w14:paraId="39802EFF" w14:textId="77777777" w:rsidR="00C27FA2" w:rsidRPr="00C27FA2" w:rsidRDefault="005B3A41" w:rsidP="00C27FA2">
            <w:pPr>
              <w:spacing w:after="0" w:line="240" w:lineRule="auto"/>
              <w:jc w:val="center"/>
              <w:rPr>
                <w:rFonts w:ascii="Calibri" w:eastAsia="Times New Roman" w:hAnsi="Calibri" w:cs="Times New Roman"/>
                <w:sz w:val="18"/>
                <w:szCs w:val="18"/>
              </w:rPr>
            </w:pPr>
            <w:r w:rsidRPr="00C27FA2">
              <w:rPr>
                <w:rFonts w:ascii="Calibri" w:eastAsia="Times New Roman" w:hAnsi="Calibri" w:cs="Times New Roman"/>
                <w:sz w:val="18"/>
                <w:szCs w:val="18"/>
              </w:rPr>
              <w:t>2</w:t>
            </w:r>
          </w:p>
        </w:tc>
        <w:tc>
          <w:tcPr>
            <w:tcW w:w="1179" w:type="dxa"/>
            <w:tcBorders>
              <w:top w:val="single" w:sz="4" w:space="0" w:color="auto"/>
              <w:left w:val="single" w:sz="4" w:space="0" w:color="auto"/>
              <w:bottom w:val="single" w:sz="4" w:space="0" w:color="auto"/>
              <w:right w:val="single" w:sz="4" w:space="0" w:color="auto"/>
            </w:tcBorders>
            <w:shd w:val="clear" w:color="auto" w:fill="92D050"/>
          </w:tcPr>
          <w:p w14:paraId="0597C954" w14:textId="77777777" w:rsidR="00C27FA2" w:rsidRPr="00C27FA2" w:rsidRDefault="00C27FA2" w:rsidP="00C27FA2">
            <w:pPr>
              <w:spacing w:after="0" w:line="240" w:lineRule="auto"/>
              <w:jc w:val="center"/>
              <w:rPr>
                <w:rFonts w:ascii="Arial" w:eastAsia="Times New Roman" w:hAnsi="Arial" w:cs="Arial"/>
                <w:sz w:val="18"/>
                <w:szCs w:val="18"/>
              </w:rPr>
            </w:pPr>
          </w:p>
          <w:p w14:paraId="2B134314" w14:textId="77777777" w:rsidR="00C27FA2" w:rsidRPr="00C27FA2" w:rsidRDefault="005B3A41" w:rsidP="00C27FA2">
            <w:pPr>
              <w:spacing w:after="0" w:line="240" w:lineRule="auto"/>
              <w:jc w:val="center"/>
              <w:rPr>
                <w:rFonts w:ascii="Arial" w:eastAsia="Times New Roman" w:hAnsi="Arial" w:cs="Arial"/>
                <w:sz w:val="18"/>
                <w:szCs w:val="18"/>
              </w:rPr>
            </w:pPr>
            <w:r w:rsidRPr="00C27FA2">
              <w:rPr>
                <w:rFonts w:ascii="Arial" w:eastAsia="Times New Roman" w:hAnsi="Arial" w:cs="Arial"/>
                <w:sz w:val="18"/>
                <w:szCs w:val="18"/>
              </w:rPr>
              <w:t>2</w:t>
            </w:r>
          </w:p>
          <w:p w14:paraId="1D012C83" w14:textId="77777777" w:rsidR="00C27FA2" w:rsidRPr="00C27FA2" w:rsidRDefault="005B3A41" w:rsidP="00C27FA2">
            <w:pPr>
              <w:spacing w:after="0" w:line="240" w:lineRule="auto"/>
              <w:jc w:val="center"/>
              <w:rPr>
                <w:rFonts w:ascii="Arial" w:eastAsia="Times New Roman" w:hAnsi="Arial" w:cs="Arial"/>
                <w:sz w:val="18"/>
                <w:szCs w:val="18"/>
              </w:rPr>
            </w:pPr>
            <w:r w:rsidRPr="00C27FA2">
              <w:rPr>
                <w:rFonts w:ascii="Arial" w:eastAsia="Times New Roman" w:hAnsi="Arial" w:cs="Arial"/>
                <w:sz w:val="18"/>
                <w:szCs w:val="18"/>
              </w:rPr>
              <w:t xml:space="preserve">Low </w:t>
            </w:r>
          </w:p>
        </w:tc>
        <w:tc>
          <w:tcPr>
            <w:tcW w:w="1283" w:type="dxa"/>
            <w:tcBorders>
              <w:top w:val="single" w:sz="4" w:space="0" w:color="auto"/>
              <w:left w:val="single" w:sz="4" w:space="0" w:color="auto"/>
              <w:bottom w:val="single" w:sz="4" w:space="0" w:color="auto"/>
              <w:right w:val="single" w:sz="4" w:space="0" w:color="auto"/>
            </w:tcBorders>
            <w:shd w:val="clear" w:color="auto" w:fill="92D050"/>
          </w:tcPr>
          <w:p w14:paraId="511553B0" w14:textId="77777777" w:rsidR="00C27FA2" w:rsidRPr="00C27FA2" w:rsidRDefault="00C27FA2" w:rsidP="00C27FA2">
            <w:pPr>
              <w:spacing w:after="0" w:line="240" w:lineRule="auto"/>
              <w:jc w:val="center"/>
              <w:rPr>
                <w:rFonts w:ascii="Arial" w:eastAsia="Times New Roman" w:hAnsi="Arial" w:cs="Arial"/>
                <w:sz w:val="18"/>
                <w:szCs w:val="18"/>
              </w:rPr>
            </w:pPr>
          </w:p>
          <w:p w14:paraId="3A386652" w14:textId="77777777" w:rsidR="00C27FA2" w:rsidRPr="00C27FA2" w:rsidRDefault="005B3A41" w:rsidP="00C27FA2">
            <w:pPr>
              <w:spacing w:after="0" w:line="240" w:lineRule="auto"/>
              <w:jc w:val="center"/>
              <w:rPr>
                <w:rFonts w:ascii="Arial" w:eastAsia="Times New Roman" w:hAnsi="Arial" w:cs="Arial"/>
                <w:sz w:val="18"/>
                <w:szCs w:val="18"/>
              </w:rPr>
            </w:pPr>
            <w:r w:rsidRPr="00C27FA2">
              <w:rPr>
                <w:rFonts w:ascii="Arial" w:eastAsia="Times New Roman" w:hAnsi="Arial" w:cs="Arial"/>
                <w:sz w:val="18"/>
                <w:szCs w:val="18"/>
              </w:rPr>
              <w:t>4</w:t>
            </w:r>
          </w:p>
          <w:p w14:paraId="20BA3A66" w14:textId="77777777" w:rsidR="00C27FA2" w:rsidRPr="00C27FA2" w:rsidRDefault="005B3A41" w:rsidP="00C27FA2">
            <w:pPr>
              <w:spacing w:after="0" w:line="240" w:lineRule="auto"/>
              <w:jc w:val="center"/>
              <w:rPr>
                <w:rFonts w:ascii="Arial" w:eastAsia="Times New Roman" w:hAnsi="Arial" w:cs="Arial"/>
                <w:sz w:val="18"/>
                <w:szCs w:val="18"/>
              </w:rPr>
            </w:pPr>
            <w:r w:rsidRPr="00C27FA2">
              <w:rPr>
                <w:rFonts w:ascii="Arial" w:eastAsia="Times New Roman" w:hAnsi="Arial" w:cs="Arial"/>
                <w:sz w:val="18"/>
                <w:szCs w:val="18"/>
              </w:rPr>
              <w:t xml:space="preserve">Low </w:t>
            </w:r>
          </w:p>
        </w:tc>
        <w:tc>
          <w:tcPr>
            <w:tcW w:w="1283" w:type="dxa"/>
            <w:tcBorders>
              <w:top w:val="single" w:sz="4" w:space="0" w:color="auto"/>
              <w:left w:val="single" w:sz="4" w:space="0" w:color="auto"/>
              <w:bottom w:val="single" w:sz="4" w:space="0" w:color="auto"/>
              <w:right w:val="single" w:sz="4" w:space="0" w:color="auto"/>
            </w:tcBorders>
            <w:shd w:val="clear" w:color="auto" w:fill="FFC000"/>
          </w:tcPr>
          <w:p w14:paraId="235F1008" w14:textId="77777777" w:rsidR="00C27FA2" w:rsidRPr="00C27FA2" w:rsidRDefault="00C27FA2" w:rsidP="00C27FA2">
            <w:pPr>
              <w:spacing w:after="0" w:line="240" w:lineRule="auto"/>
              <w:jc w:val="center"/>
              <w:rPr>
                <w:rFonts w:ascii="Arial" w:eastAsia="Times New Roman" w:hAnsi="Arial" w:cs="Arial"/>
                <w:sz w:val="18"/>
                <w:szCs w:val="18"/>
              </w:rPr>
            </w:pPr>
          </w:p>
          <w:p w14:paraId="10F6C67F" w14:textId="77777777" w:rsidR="00C27FA2" w:rsidRPr="00C27FA2" w:rsidRDefault="005B3A41" w:rsidP="00C27FA2">
            <w:pPr>
              <w:spacing w:after="0" w:line="240" w:lineRule="auto"/>
              <w:jc w:val="center"/>
              <w:rPr>
                <w:rFonts w:ascii="Arial" w:eastAsia="Times New Roman" w:hAnsi="Arial" w:cs="Arial"/>
                <w:sz w:val="18"/>
                <w:szCs w:val="18"/>
              </w:rPr>
            </w:pPr>
            <w:r w:rsidRPr="00C27FA2">
              <w:rPr>
                <w:rFonts w:ascii="Arial" w:eastAsia="Times New Roman" w:hAnsi="Arial" w:cs="Arial"/>
                <w:sz w:val="18"/>
                <w:szCs w:val="18"/>
              </w:rPr>
              <w:t>6</w:t>
            </w:r>
          </w:p>
          <w:p w14:paraId="6629A377" w14:textId="77777777" w:rsidR="00C27FA2" w:rsidRPr="00C27FA2" w:rsidRDefault="005B3A41" w:rsidP="00C27FA2">
            <w:pPr>
              <w:spacing w:after="0" w:line="240" w:lineRule="auto"/>
              <w:jc w:val="center"/>
              <w:rPr>
                <w:rFonts w:ascii="Arial" w:eastAsia="Times New Roman" w:hAnsi="Arial" w:cs="Arial"/>
                <w:sz w:val="18"/>
                <w:szCs w:val="18"/>
              </w:rPr>
            </w:pPr>
            <w:r w:rsidRPr="00C27FA2">
              <w:rPr>
                <w:rFonts w:ascii="Arial" w:eastAsia="Times New Roman" w:hAnsi="Arial" w:cs="Arial"/>
                <w:sz w:val="18"/>
                <w:szCs w:val="18"/>
              </w:rPr>
              <w:t>Medium</w:t>
            </w:r>
          </w:p>
        </w:tc>
        <w:tc>
          <w:tcPr>
            <w:tcW w:w="1165" w:type="dxa"/>
            <w:tcBorders>
              <w:top w:val="single" w:sz="4" w:space="0" w:color="auto"/>
              <w:left w:val="single" w:sz="4" w:space="0" w:color="auto"/>
              <w:bottom w:val="single" w:sz="4" w:space="0" w:color="auto"/>
              <w:right w:val="single" w:sz="4" w:space="0" w:color="auto"/>
            </w:tcBorders>
            <w:shd w:val="clear" w:color="auto" w:fill="FFC000"/>
          </w:tcPr>
          <w:p w14:paraId="6671084F" w14:textId="77777777" w:rsidR="00C27FA2" w:rsidRPr="00C27FA2" w:rsidRDefault="00C27FA2" w:rsidP="00C27FA2">
            <w:pPr>
              <w:spacing w:after="0" w:line="240" w:lineRule="auto"/>
              <w:jc w:val="center"/>
              <w:rPr>
                <w:rFonts w:ascii="Arial" w:eastAsia="Times New Roman" w:hAnsi="Arial" w:cs="Arial"/>
                <w:sz w:val="18"/>
                <w:szCs w:val="18"/>
              </w:rPr>
            </w:pPr>
          </w:p>
          <w:p w14:paraId="1958B71D" w14:textId="77777777" w:rsidR="00C27FA2" w:rsidRPr="00C27FA2" w:rsidRDefault="005B3A41" w:rsidP="00C27FA2">
            <w:pPr>
              <w:spacing w:after="0" w:line="240" w:lineRule="auto"/>
              <w:jc w:val="center"/>
              <w:rPr>
                <w:rFonts w:ascii="Arial" w:eastAsia="Times New Roman" w:hAnsi="Arial" w:cs="Arial"/>
                <w:sz w:val="18"/>
                <w:szCs w:val="18"/>
              </w:rPr>
            </w:pPr>
            <w:r w:rsidRPr="00C27FA2">
              <w:rPr>
                <w:rFonts w:ascii="Arial" w:eastAsia="Times New Roman" w:hAnsi="Arial" w:cs="Arial"/>
                <w:sz w:val="18"/>
                <w:szCs w:val="18"/>
              </w:rPr>
              <w:t>8</w:t>
            </w:r>
          </w:p>
          <w:p w14:paraId="460C4F6A" w14:textId="77777777" w:rsidR="00C27FA2" w:rsidRDefault="005B3A41" w:rsidP="00C27FA2">
            <w:pPr>
              <w:spacing w:after="0" w:line="240" w:lineRule="auto"/>
              <w:jc w:val="center"/>
              <w:rPr>
                <w:rFonts w:ascii="Arial" w:eastAsia="Times New Roman" w:hAnsi="Arial" w:cs="Arial"/>
                <w:sz w:val="18"/>
                <w:szCs w:val="18"/>
              </w:rPr>
            </w:pPr>
            <w:r w:rsidRPr="00C27FA2">
              <w:rPr>
                <w:rFonts w:ascii="Arial" w:eastAsia="Times New Roman" w:hAnsi="Arial" w:cs="Arial"/>
                <w:sz w:val="18"/>
                <w:szCs w:val="18"/>
              </w:rPr>
              <w:t>Medium</w:t>
            </w:r>
          </w:p>
          <w:p w14:paraId="7B758309" w14:textId="71863E2E" w:rsidR="00C27FA2" w:rsidRPr="00C27FA2" w:rsidRDefault="00C27FA2" w:rsidP="00C27FA2">
            <w:pPr>
              <w:spacing w:after="0" w:line="240" w:lineRule="auto"/>
              <w:jc w:val="center"/>
              <w:rPr>
                <w:rFonts w:ascii="Arial" w:eastAsia="Times New Roman" w:hAnsi="Arial" w:cs="Arial"/>
                <w:sz w:val="18"/>
                <w:szCs w:val="18"/>
              </w:rPr>
            </w:pPr>
          </w:p>
        </w:tc>
      </w:tr>
      <w:tr w:rsidR="00BA5A8C" w14:paraId="7F381916" w14:textId="77777777" w:rsidTr="0046772A">
        <w:trPr>
          <w:trHeight w:val="253"/>
        </w:trPr>
        <w:tc>
          <w:tcPr>
            <w:tcW w:w="1738" w:type="dxa"/>
            <w:tcBorders>
              <w:top w:val="nil"/>
              <w:left w:val="nil"/>
              <w:bottom w:val="nil"/>
              <w:right w:val="nil"/>
            </w:tcBorders>
          </w:tcPr>
          <w:p w14:paraId="7F71D918" w14:textId="77777777" w:rsidR="00C27FA2" w:rsidRPr="00C27FA2" w:rsidRDefault="005B3A41" w:rsidP="00C27FA2">
            <w:pPr>
              <w:spacing w:after="0" w:line="240" w:lineRule="auto"/>
              <w:jc w:val="center"/>
              <w:rPr>
                <w:rFonts w:ascii="Arial" w:eastAsia="Times New Roman" w:hAnsi="Arial" w:cs="Arial"/>
                <w:b/>
                <w:sz w:val="18"/>
                <w:szCs w:val="18"/>
              </w:rPr>
            </w:pPr>
            <w:r w:rsidRPr="00C27FA2">
              <w:rPr>
                <w:rFonts w:ascii="Arial" w:eastAsia="Times New Roman" w:hAnsi="Arial" w:cs="Arial"/>
                <w:b/>
                <w:sz w:val="18"/>
                <w:szCs w:val="18"/>
              </w:rPr>
              <w:t xml:space="preserve">Insignificant </w:t>
            </w:r>
          </w:p>
        </w:tc>
        <w:tc>
          <w:tcPr>
            <w:tcW w:w="418" w:type="dxa"/>
            <w:tcBorders>
              <w:top w:val="nil"/>
              <w:left w:val="nil"/>
              <w:bottom w:val="nil"/>
              <w:right w:val="single" w:sz="4" w:space="0" w:color="auto"/>
            </w:tcBorders>
          </w:tcPr>
          <w:p w14:paraId="4DA27BC8" w14:textId="77777777" w:rsidR="00C27FA2" w:rsidRPr="00C27FA2" w:rsidRDefault="005B3A41" w:rsidP="00C27FA2">
            <w:pPr>
              <w:spacing w:after="0" w:line="240" w:lineRule="auto"/>
              <w:jc w:val="center"/>
              <w:rPr>
                <w:rFonts w:ascii="Calibri" w:eastAsia="Times New Roman" w:hAnsi="Calibri" w:cs="Times New Roman"/>
                <w:sz w:val="18"/>
                <w:szCs w:val="18"/>
              </w:rPr>
            </w:pPr>
            <w:r w:rsidRPr="00C27FA2">
              <w:rPr>
                <w:rFonts w:ascii="Calibri" w:eastAsia="Times New Roman" w:hAnsi="Calibri" w:cs="Times New Roman"/>
                <w:sz w:val="18"/>
                <w:szCs w:val="18"/>
              </w:rPr>
              <w:t>1</w:t>
            </w:r>
          </w:p>
        </w:tc>
        <w:tc>
          <w:tcPr>
            <w:tcW w:w="1179" w:type="dxa"/>
            <w:tcBorders>
              <w:top w:val="single" w:sz="4" w:space="0" w:color="auto"/>
              <w:left w:val="single" w:sz="4" w:space="0" w:color="auto"/>
              <w:bottom w:val="single" w:sz="4" w:space="0" w:color="auto"/>
              <w:right w:val="single" w:sz="4" w:space="0" w:color="auto"/>
            </w:tcBorders>
            <w:shd w:val="clear" w:color="auto" w:fill="92D050"/>
          </w:tcPr>
          <w:p w14:paraId="6D73907A" w14:textId="77777777" w:rsidR="00C27FA2" w:rsidRPr="00C27FA2" w:rsidRDefault="00C27FA2" w:rsidP="00C27FA2">
            <w:pPr>
              <w:spacing w:after="0" w:line="240" w:lineRule="auto"/>
              <w:jc w:val="center"/>
              <w:rPr>
                <w:rFonts w:ascii="Arial" w:eastAsia="Times New Roman" w:hAnsi="Arial" w:cs="Arial"/>
                <w:sz w:val="18"/>
                <w:szCs w:val="18"/>
              </w:rPr>
            </w:pPr>
          </w:p>
          <w:p w14:paraId="057A9CF3" w14:textId="77777777" w:rsidR="00C27FA2" w:rsidRPr="00C27FA2" w:rsidRDefault="005B3A41" w:rsidP="00C27FA2">
            <w:pPr>
              <w:spacing w:after="0" w:line="240" w:lineRule="auto"/>
              <w:jc w:val="center"/>
              <w:rPr>
                <w:rFonts w:ascii="Arial" w:eastAsia="Times New Roman" w:hAnsi="Arial" w:cs="Arial"/>
                <w:sz w:val="18"/>
                <w:szCs w:val="18"/>
              </w:rPr>
            </w:pPr>
            <w:r w:rsidRPr="00C27FA2">
              <w:rPr>
                <w:rFonts w:ascii="Arial" w:eastAsia="Times New Roman" w:hAnsi="Arial" w:cs="Arial"/>
                <w:sz w:val="18"/>
                <w:szCs w:val="18"/>
              </w:rPr>
              <w:t>1</w:t>
            </w:r>
          </w:p>
          <w:p w14:paraId="4BE3B6DF" w14:textId="77777777" w:rsidR="00C27FA2" w:rsidRPr="00C27FA2" w:rsidRDefault="005B3A41" w:rsidP="00C27FA2">
            <w:pPr>
              <w:spacing w:after="0" w:line="240" w:lineRule="auto"/>
              <w:jc w:val="center"/>
              <w:rPr>
                <w:rFonts w:ascii="Arial" w:eastAsia="Times New Roman" w:hAnsi="Arial" w:cs="Arial"/>
                <w:sz w:val="18"/>
                <w:szCs w:val="18"/>
              </w:rPr>
            </w:pPr>
            <w:r w:rsidRPr="00C27FA2">
              <w:rPr>
                <w:rFonts w:ascii="Arial" w:eastAsia="Times New Roman" w:hAnsi="Arial" w:cs="Arial"/>
                <w:sz w:val="18"/>
                <w:szCs w:val="18"/>
              </w:rPr>
              <w:t>Low</w:t>
            </w:r>
          </w:p>
          <w:p w14:paraId="79EB635F" w14:textId="77777777" w:rsidR="00C27FA2" w:rsidRPr="00C27FA2" w:rsidRDefault="00C27FA2" w:rsidP="00C27FA2">
            <w:pPr>
              <w:spacing w:after="0" w:line="240" w:lineRule="auto"/>
              <w:jc w:val="center"/>
              <w:rPr>
                <w:rFonts w:ascii="Arial" w:eastAsia="Times New Roman" w:hAnsi="Arial" w:cs="Arial"/>
                <w:sz w:val="18"/>
                <w:szCs w:val="18"/>
              </w:rPr>
            </w:pPr>
          </w:p>
        </w:tc>
        <w:tc>
          <w:tcPr>
            <w:tcW w:w="1283" w:type="dxa"/>
            <w:tcBorders>
              <w:top w:val="single" w:sz="4" w:space="0" w:color="auto"/>
              <w:left w:val="single" w:sz="4" w:space="0" w:color="auto"/>
              <w:bottom w:val="single" w:sz="4" w:space="0" w:color="auto"/>
              <w:right w:val="single" w:sz="4" w:space="0" w:color="auto"/>
            </w:tcBorders>
            <w:shd w:val="clear" w:color="auto" w:fill="92D050"/>
          </w:tcPr>
          <w:p w14:paraId="565035F6" w14:textId="77777777" w:rsidR="00C27FA2" w:rsidRPr="00C27FA2" w:rsidRDefault="00C27FA2" w:rsidP="00C27FA2">
            <w:pPr>
              <w:spacing w:after="0" w:line="240" w:lineRule="auto"/>
              <w:jc w:val="center"/>
              <w:rPr>
                <w:rFonts w:ascii="Arial" w:eastAsia="Times New Roman" w:hAnsi="Arial" w:cs="Arial"/>
                <w:sz w:val="18"/>
                <w:szCs w:val="18"/>
              </w:rPr>
            </w:pPr>
          </w:p>
          <w:p w14:paraId="5E330159" w14:textId="77777777" w:rsidR="00C27FA2" w:rsidRPr="00C27FA2" w:rsidRDefault="005B3A41" w:rsidP="00C27FA2">
            <w:pPr>
              <w:spacing w:after="0" w:line="240" w:lineRule="auto"/>
              <w:jc w:val="center"/>
              <w:rPr>
                <w:rFonts w:ascii="Arial" w:eastAsia="Times New Roman" w:hAnsi="Arial" w:cs="Arial"/>
                <w:sz w:val="18"/>
                <w:szCs w:val="18"/>
              </w:rPr>
            </w:pPr>
            <w:r w:rsidRPr="00C27FA2">
              <w:rPr>
                <w:rFonts w:ascii="Arial" w:eastAsia="Times New Roman" w:hAnsi="Arial" w:cs="Arial"/>
                <w:sz w:val="18"/>
                <w:szCs w:val="18"/>
              </w:rPr>
              <w:t>2</w:t>
            </w:r>
          </w:p>
          <w:p w14:paraId="65C78B25" w14:textId="77777777" w:rsidR="00C27FA2" w:rsidRPr="00C27FA2" w:rsidRDefault="005B3A41" w:rsidP="00C27FA2">
            <w:pPr>
              <w:spacing w:after="0" w:line="240" w:lineRule="auto"/>
              <w:jc w:val="center"/>
              <w:rPr>
                <w:rFonts w:ascii="Arial" w:eastAsia="Times New Roman" w:hAnsi="Arial" w:cs="Arial"/>
                <w:sz w:val="18"/>
                <w:szCs w:val="18"/>
              </w:rPr>
            </w:pPr>
            <w:r w:rsidRPr="00C27FA2">
              <w:rPr>
                <w:rFonts w:ascii="Arial" w:eastAsia="Times New Roman" w:hAnsi="Arial" w:cs="Arial"/>
                <w:sz w:val="18"/>
                <w:szCs w:val="18"/>
              </w:rPr>
              <w:t>Low</w:t>
            </w:r>
          </w:p>
        </w:tc>
        <w:tc>
          <w:tcPr>
            <w:tcW w:w="1283" w:type="dxa"/>
            <w:tcBorders>
              <w:top w:val="single" w:sz="4" w:space="0" w:color="auto"/>
              <w:left w:val="single" w:sz="4" w:space="0" w:color="auto"/>
              <w:bottom w:val="single" w:sz="4" w:space="0" w:color="auto"/>
              <w:right w:val="single" w:sz="4" w:space="0" w:color="auto"/>
            </w:tcBorders>
            <w:shd w:val="clear" w:color="auto" w:fill="92D050"/>
          </w:tcPr>
          <w:p w14:paraId="33320626" w14:textId="77777777" w:rsidR="00C27FA2" w:rsidRPr="00C27FA2" w:rsidRDefault="00C27FA2" w:rsidP="00C27FA2">
            <w:pPr>
              <w:spacing w:after="0" w:line="240" w:lineRule="auto"/>
              <w:jc w:val="center"/>
              <w:rPr>
                <w:rFonts w:ascii="Arial" w:eastAsia="Times New Roman" w:hAnsi="Arial" w:cs="Arial"/>
                <w:sz w:val="18"/>
                <w:szCs w:val="18"/>
              </w:rPr>
            </w:pPr>
          </w:p>
          <w:p w14:paraId="2122B560" w14:textId="77777777" w:rsidR="00C27FA2" w:rsidRPr="00C27FA2" w:rsidRDefault="005B3A41" w:rsidP="00C27FA2">
            <w:pPr>
              <w:spacing w:after="0" w:line="240" w:lineRule="auto"/>
              <w:jc w:val="center"/>
              <w:rPr>
                <w:rFonts w:ascii="Arial" w:eastAsia="Times New Roman" w:hAnsi="Arial" w:cs="Arial"/>
                <w:sz w:val="18"/>
                <w:szCs w:val="18"/>
              </w:rPr>
            </w:pPr>
            <w:r w:rsidRPr="00C27FA2">
              <w:rPr>
                <w:rFonts w:ascii="Arial" w:eastAsia="Times New Roman" w:hAnsi="Arial" w:cs="Arial"/>
                <w:sz w:val="18"/>
                <w:szCs w:val="18"/>
              </w:rPr>
              <w:t>3</w:t>
            </w:r>
          </w:p>
          <w:p w14:paraId="4B94E7FC" w14:textId="77777777" w:rsidR="00C27FA2" w:rsidRPr="00C27FA2" w:rsidRDefault="005B3A41" w:rsidP="00C27FA2">
            <w:pPr>
              <w:spacing w:after="0" w:line="240" w:lineRule="auto"/>
              <w:jc w:val="center"/>
              <w:rPr>
                <w:rFonts w:ascii="Arial" w:eastAsia="Times New Roman" w:hAnsi="Arial" w:cs="Arial"/>
                <w:sz w:val="18"/>
                <w:szCs w:val="18"/>
              </w:rPr>
            </w:pPr>
            <w:r w:rsidRPr="00C27FA2">
              <w:rPr>
                <w:rFonts w:ascii="Arial" w:eastAsia="Times New Roman" w:hAnsi="Arial" w:cs="Arial"/>
                <w:sz w:val="18"/>
                <w:szCs w:val="18"/>
              </w:rPr>
              <w:t>Low</w:t>
            </w:r>
          </w:p>
        </w:tc>
        <w:tc>
          <w:tcPr>
            <w:tcW w:w="1165" w:type="dxa"/>
            <w:tcBorders>
              <w:top w:val="single" w:sz="4" w:space="0" w:color="auto"/>
              <w:left w:val="single" w:sz="4" w:space="0" w:color="auto"/>
              <w:bottom w:val="single" w:sz="4" w:space="0" w:color="auto"/>
              <w:right w:val="single" w:sz="4" w:space="0" w:color="auto"/>
            </w:tcBorders>
            <w:shd w:val="clear" w:color="auto" w:fill="92D050"/>
          </w:tcPr>
          <w:p w14:paraId="2A948CA9" w14:textId="77777777" w:rsidR="00C27FA2" w:rsidRPr="00C27FA2" w:rsidRDefault="00C27FA2" w:rsidP="00C27FA2">
            <w:pPr>
              <w:spacing w:after="0" w:line="240" w:lineRule="auto"/>
              <w:jc w:val="center"/>
              <w:rPr>
                <w:rFonts w:ascii="Arial" w:eastAsia="Times New Roman" w:hAnsi="Arial" w:cs="Arial"/>
                <w:sz w:val="18"/>
                <w:szCs w:val="18"/>
              </w:rPr>
            </w:pPr>
          </w:p>
          <w:p w14:paraId="1FE4E844" w14:textId="77777777" w:rsidR="00C27FA2" w:rsidRPr="00C27FA2" w:rsidRDefault="005B3A41" w:rsidP="00C27FA2">
            <w:pPr>
              <w:spacing w:after="0" w:line="240" w:lineRule="auto"/>
              <w:jc w:val="center"/>
              <w:rPr>
                <w:rFonts w:ascii="Arial" w:eastAsia="Times New Roman" w:hAnsi="Arial" w:cs="Arial"/>
                <w:sz w:val="18"/>
                <w:szCs w:val="18"/>
              </w:rPr>
            </w:pPr>
            <w:r w:rsidRPr="00C27FA2">
              <w:rPr>
                <w:rFonts w:ascii="Arial" w:eastAsia="Times New Roman" w:hAnsi="Arial" w:cs="Arial"/>
                <w:sz w:val="18"/>
                <w:szCs w:val="18"/>
              </w:rPr>
              <w:t>4</w:t>
            </w:r>
          </w:p>
          <w:p w14:paraId="2BAF4D60" w14:textId="77777777" w:rsidR="00C27FA2" w:rsidRPr="00C27FA2" w:rsidRDefault="005B3A41" w:rsidP="00C27FA2">
            <w:pPr>
              <w:spacing w:after="0" w:line="240" w:lineRule="auto"/>
              <w:jc w:val="center"/>
              <w:rPr>
                <w:rFonts w:ascii="Arial" w:eastAsia="Times New Roman" w:hAnsi="Arial" w:cs="Arial"/>
                <w:sz w:val="18"/>
                <w:szCs w:val="18"/>
              </w:rPr>
            </w:pPr>
            <w:r w:rsidRPr="00C27FA2">
              <w:rPr>
                <w:rFonts w:ascii="Arial" w:eastAsia="Times New Roman" w:hAnsi="Arial" w:cs="Arial"/>
                <w:sz w:val="18"/>
                <w:szCs w:val="18"/>
              </w:rPr>
              <w:t>Low</w:t>
            </w:r>
          </w:p>
        </w:tc>
      </w:tr>
      <w:tr w:rsidR="00BA5A8C" w14:paraId="4B3C05CB" w14:textId="77777777" w:rsidTr="0046772A">
        <w:trPr>
          <w:trHeight w:val="107"/>
        </w:trPr>
        <w:tc>
          <w:tcPr>
            <w:tcW w:w="1738" w:type="dxa"/>
            <w:tcBorders>
              <w:top w:val="nil"/>
              <w:left w:val="nil"/>
              <w:bottom w:val="nil"/>
              <w:right w:val="nil"/>
            </w:tcBorders>
          </w:tcPr>
          <w:p w14:paraId="2627708F" w14:textId="77777777" w:rsidR="00C27FA2" w:rsidRPr="00C27FA2" w:rsidRDefault="00C27FA2" w:rsidP="00C27FA2">
            <w:pPr>
              <w:spacing w:after="0" w:line="240" w:lineRule="auto"/>
              <w:jc w:val="center"/>
              <w:rPr>
                <w:rFonts w:ascii="Calibri" w:eastAsia="Times New Roman" w:hAnsi="Calibri" w:cs="Times New Roman"/>
                <w:sz w:val="32"/>
                <w:szCs w:val="32"/>
              </w:rPr>
            </w:pPr>
          </w:p>
        </w:tc>
        <w:tc>
          <w:tcPr>
            <w:tcW w:w="418" w:type="dxa"/>
            <w:tcBorders>
              <w:top w:val="nil"/>
              <w:left w:val="nil"/>
              <w:bottom w:val="nil"/>
              <w:right w:val="nil"/>
            </w:tcBorders>
          </w:tcPr>
          <w:p w14:paraId="5215D253" w14:textId="77777777" w:rsidR="00C27FA2" w:rsidRPr="00C27FA2" w:rsidRDefault="00C27FA2" w:rsidP="00C27FA2">
            <w:pPr>
              <w:spacing w:after="0" w:line="240" w:lineRule="auto"/>
              <w:jc w:val="center"/>
              <w:rPr>
                <w:rFonts w:ascii="Calibri" w:eastAsia="Times New Roman" w:hAnsi="Calibri" w:cs="Times New Roman"/>
                <w:sz w:val="18"/>
                <w:szCs w:val="18"/>
              </w:rPr>
            </w:pPr>
          </w:p>
        </w:tc>
        <w:tc>
          <w:tcPr>
            <w:tcW w:w="1179" w:type="dxa"/>
            <w:tcBorders>
              <w:top w:val="single" w:sz="4" w:space="0" w:color="auto"/>
              <w:left w:val="nil"/>
              <w:bottom w:val="nil"/>
              <w:right w:val="nil"/>
            </w:tcBorders>
          </w:tcPr>
          <w:p w14:paraId="2A3292B8" w14:textId="77777777" w:rsidR="00C27FA2" w:rsidRPr="00C27FA2" w:rsidRDefault="005B3A41" w:rsidP="00C27FA2">
            <w:pPr>
              <w:spacing w:after="0" w:line="240" w:lineRule="auto"/>
              <w:jc w:val="center"/>
              <w:rPr>
                <w:rFonts w:ascii="Calibri" w:eastAsia="Times New Roman" w:hAnsi="Calibri" w:cs="Times New Roman"/>
                <w:sz w:val="18"/>
                <w:szCs w:val="18"/>
              </w:rPr>
            </w:pPr>
            <w:r w:rsidRPr="00C27FA2">
              <w:rPr>
                <w:rFonts w:ascii="Calibri" w:eastAsia="Times New Roman" w:hAnsi="Calibri" w:cs="Times New Roman"/>
                <w:sz w:val="18"/>
                <w:szCs w:val="18"/>
              </w:rPr>
              <w:t>1</w:t>
            </w:r>
          </w:p>
        </w:tc>
        <w:tc>
          <w:tcPr>
            <w:tcW w:w="1283" w:type="dxa"/>
            <w:tcBorders>
              <w:top w:val="single" w:sz="4" w:space="0" w:color="auto"/>
              <w:left w:val="nil"/>
              <w:bottom w:val="nil"/>
              <w:right w:val="nil"/>
            </w:tcBorders>
          </w:tcPr>
          <w:p w14:paraId="71336B24" w14:textId="77777777" w:rsidR="00C27FA2" w:rsidRPr="00C27FA2" w:rsidRDefault="005B3A41" w:rsidP="00C27FA2">
            <w:pPr>
              <w:spacing w:after="0" w:line="240" w:lineRule="auto"/>
              <w:jc w:val="center"/>
              <w:rPr>
                <w:rFonts w:ascii="Calibri" w:eastAsia="Times New Roman" w:hAnsi="Calibri" w:cs="Times New Roman"/>
                <w:sz w:val="18"/>
                <w:szCs w:val="18"/>
              </w:rPr>
            </w:pPr>
            <w:r w:rsidRPr="00C27FA2">
              <w:rPr>
                <w:rFonts w:ascii="Calibri" w:eastAsia="Times New Roman" w:hAnsi="Calibri" w:cs="Times New Roman"/>
                <w:sz w:val="18"/>
                <w:szCs w:val="18"/>
              </w:rPr>
              <w:t>2</w:t>
            </w:r>
          </w:p>
        </w:tc>
        <w:tc>
          <w:tcPr>
            <w:tcW w:w="1283" w:type="dxa"/>
            <w:tcBorders>
              <w:top w:val="single" w:sz="4" w:space="0" w:color="auto"/>
              <w:left w:val="nil"/>
              <w:bottom w:val="nil"/>
              <w:right w:val="nil"/>
            </w:tcBorders>
          </w:tcPr>
          <w:p w14:paraId="5CA23D29" w14:textId="77777777" w:rsidR="00C27FA2" w:rsidRPr="00C27FA2" w:rsidRDefault="005B3A41" w:rsidP="00C27FA2">
            <w:pPr>
              <w:spacing w:after="0" w:line="240" w:lineRule="auto"/>
              <w:jc w:val="center"/>
              <w:rPr>
                <w:rFonts w:ascii="Calibri" w:eastAsia="Times New Roman" w:hAnsi="Calibri" w:cs="Times New Roman"/>
                <w:sz w:val="18"/>
                <w:szCs w:val="18"/>
              </w:rPr>
            </w:pPr>
            <w:r w:rsidRPr="00C27FA2">
              <w:rPr>
                <w:rFonts w:ascii="Calibri" w:eastAsia="Times New Roman" w:hAnsi="Calibri" w:cs="Times New Roman"/>
                <w:sz w:val="18"/>
                <w:szCs w:val="18"/>
              </w:rPr>
              <w:t>3</w:t>
            </w:r>
          </w:p>
        </w:tc>
        <w:tc>
          <w:tcPr>
            <w:tcW w:w="1165" w:type="dxa"/>
            <w:tcBorders>
              <w:top w:val="single" w:sz="4" w:space="0" w:color="auto"/>
              <w:left w:val="nil"/>
              <w:bottom w:val="nil"/>
              <w:right w:val="nil"/>
            </w:tcBorders>
          </w:tcPr>
          <w:p w14:paraId="57113C1D" w14:textId="77777777" w:rsidR="00C27FA2" w:rsidRPr="00C27FA2" w:rsidRDefault="005B3A41" w:rsidP="00C27FA2">
            <w:pPr>
              <w:spacing w:after="0" w:line="240" w:lineRule="auto"/>
              <w:jc w:val="center"/>
              <w:rPr>
                <w:rFonts w:ascii="Calibri" w:eastAsia="Times New Roman" w:hAnsi="Calibri" w:cs="Times New Roman"/>
                <w:sz w:val="18"/>
                <w:szCs w:val="18"/>
              </w:rPr>
            </w:pPr>
            <w:r w:rsidRPr="00C27FA2">
              <w:rPr>
                <w:rFonts w:ascii="Calibri" w:eastAsia="Times New Roman" w:hAnsi="Calibri" w:cs="Times New Roman"/>
                <w:sz w:val="18"/>
                <w:szCs w:val="18"/>
              </w:rPr>
              <w:t>4</w:t>
            </w:r>
          </w:p>
        </w:tc>
      </w:tr>
      <w:tr w:rsidR="00BA5A8C" w14:paraId="3FA578D2" w14:textId="77777777" w:rsidTr="0046772A">
        <w:trPr>
          <w:trHeight w:val="264"/>
        </w:trPr>
        <w:tc>
          <w:tcPr>
            <w:tcW w:w="1738" w:type="dxa"/>
            <w:tcBorders>
              <w:top w:val="nil"/>
              <w:left w:val="nil"/>
              <w:bottom w:val="nil"/>
              <w:right w:val="nil"/>
            </w:tcBorders>
          </w:tcPr>
          <w:p w14:paraId="58B70DBE" w14:textId="77777777" w:rsidR="00C27FA2" w:rsidRPr="00C27FA2" w:rsidRDefault="00C27FA2" w:rsidP="00C27FA2">
            <w:pPr>
              <w:spacing w:after="0" w:line="240" w:lineRule="auto"/>
              <w:jc w:val="center"/>
              <w:rPr>
                <w:rFonts w:ascii="Calibri" w:eastAsia="Times New Roman" w:hAnsi="Calibri" w:cs="Times New Roman"/>
                <w:sz w:val="32"/>
                <w:szCs w:val="32"/>
              </w:rPr>
            </w:pPr>
          </w:p>
        </w:tc>
        <w:tc>
          <w:tcPr>
            <w:tcW w:w="418" w:type="dxa"/>
            <w:tcBorders>
              <w:top w:val="nil"/>
              <w:left w:val="nil"/>
              <w:bottom w:val="nil"/>
              <w:right w:val="nil"/>
            </w:tcBorders>
          </w:tcPr>
          <w:p w14:paraId="0197196E" w14:textId="77777777" w:rsidR="00C27FA2" w:rsidRPr="00C27FA2" w:rsidRDefault="00C27FA2" w:rsidP="00C27FA2">
            <w:pPr>
              <w:spacing w:after="0" w:line="240" w:lineRule="auto"/>
              <w:jc w:val="center"/>
              <w:rPr>
                <w:rFonts w:ascii="Calibri" w:eastAsia="Times New Roman" w:hAnsi="Calibri" w:cs="Times New Roman"/>
                <w:sz w:val="32"/>
                <w:szCs w:val="32"/>
              </w:rPr>
            </w:pPr>
          </w:p>
        </w:tc>
        <w:tc>
          <w:tcPr>
            <w:tcW w:w="1179" w:type="dxa"/>
            <w:tcBorders>
              <w:top w:val="nil"/>
              <w:left w:val="nil"/>
              <w:bottom w:val="nil"/>
              <w:right w:val="nil"/>
            </w:tcBorders>
          </w:tcPr>
          <w:p w14:paraId="1CB7378D" w14:textId="77777777" w:rsidR="00C27FA2" w:rsidRPr="00C27FA2" w:rsidRDefault="005B3A41" w:rsidP="00C27FA2">
            <w:pPr>
              <w:spacing w:after="0" w:line="240" w:lineRule="auto"/>
              <w:jc w:val="center"/>
              <w:rPr>
                <w:rFonts w:ascii="Calibri" w:eastAsia="Times New Roman" w:hAnsi="Calibri" w:cs="Times New Roman"/>
                <w:sz w:val="16"/>
                <w:szCs w:val="16"/>
              </w:rPr>
            </w:pPr>
            <w:r w:rsidRPr="00C27FA2">
              <w:rPr>
                <w:rFonts w:ascii="Calibri" w:eastAsia="Times New Roman" w:hAnsi="Calibri" w:cs="Times New Roman"/>
                <w:b/>
                <w:sz w:val="16"/>
                <w:szCs w:val="16"/>
              </w:rPr>
              <w:t>Rarely –</w:t>
            </w:r>
            <w:r w:rsidRPr="00C27FA2">
              <w:rPr>
                <w:rFonts w:ascii="Calibri" w:eastAsia="Times New Roman" w:hAnsi="Calibri" w:cs="Times New Roman"/>
                <w:sz w:val="16"/>
                <w:szCs w:val="16"/>
              </w:rPr>
              <w:t xml:space="preserve"> there is a slight possibility that the event will occur </w:t>
            </w:r>
          </w:p>
        </w:tc>
        <w:tc>
          <w:tcPr>
            <w:tcW w:w="1283" w:type="dxa"/>
            <w:tcBorders>
              <w:top w:val="nil"/>
              <w:left w:val="nil"/>
              <w:bottom w:val="nil"/>
              <w:right w:val="nil"/>
            </w:tcBorders>
          </w:tcPr>
          <w:p w14:paraId="3BDAE49B" w14:textId="77777777" w:rsidR="00C27FA2" w:rsidRPr="00C27FA2" w:rsidRDefault="005B3A41" w:rsidP="00C27FA2">
            <w:pPr>
              <w:spacing w:after="0" w:line="240" w:lineRule="auto"/>
              <w:rPr>
                <w:rFonts w:ascii="Calibri" w:eastAsia="Times New Roman" w:hAnsi="Calibri" w:cs="Times New Roman"/>
                <w:sz w:val="16"/>
                <w:szCs w:val="16"/>
              </w:rPr>
            </w:pPr>
            <w:r w:rsidRPr="00C27FA2">
              <w:rPr>
                <w:rFonts w:ascii="Calibri" w:eastAsia="Times New Roman" w:hAnsi="Calibri" w:cs="Times New Roman"/>
                <w:b/>
                <w:sz w:val="16"/>
                <w:szCs w:val="16"/>
              </w:rPr>
              <w:t>Unlikely-</w:t>
            </w:r>
            <w:r w:rsidRPr="00C27FA2">
              <w:rPr>
                <w:rFonts w:ascii="Calibri" w:eastAsia="Times New Roman" w:hAnsi="Calibri" w:cs="Times New Roman"/>
                <w:sz w:val="16"/>
                <w:szCs w:val="16"/>
              </w:rPr>
              <w:t xml:space="preserve">  there is a possibility that the event will occur or there is a history of occasional occurrence within the authority </w:t>
            </w:r>
          </w:p>
        </w:tc>
        <w:tc>
          <w:tcPr>
            <w:tcW w:w="1283" w:type="dxa"/>
            <w:tcBorders>
              <w:top w:val="nil"/>
              <w:left w:val="nil"/>
              <w:bottom w:val="nil"/>
              <w:right w:val="nil"/>
            </w:tcBorders>
          </w:tcPr>
          <w:p w14:paraId="5780DF1E" w14:textId="77777777" w:rsidR="00C27FA2" w:rsidRPr="00C27FA2" w:rsidRDefault="005B3A41" w:rsidP="00C27FA2">
            <w:pPr>
              <w:spacing w:after="0" w:line="240" w:lineRule="auto"/>
              <w:jc w:val="center"/>
              <w:rPr>
                <w:rFonts w:ascii="Calibri" w:eastAsia="Times New Roman" w:hAnsi="Calibri" w:cs="Times New Roman"/>
                <w:sz w:val="16"/>
                <w:szCs w:val="16"/>
              </w:rPr>
            </w:pPr>
            <w:r w:rsidRPr="00C27FA2">
              <w:rPr>
                <w:rFonts w:ascii="Calibri" w:eastAsia="Times New Roman" w:hAnsi="Calibri" w:cs="Times New Roman"/>
                <w:b/>
                <w:sz w:val="16"/>
                <w:szCs w:val="16"/>
              </w:rPr>
              <w:t>Likely</w:t>
            </w:r>
            <w:r w:rsidRPr="00C27FA2">
              <w:rPr>
                <w:rFonts w:ascii="Calibri" w:eastAsia="Times New Roman" w:hAnsi="Calibri" w:cs="Times New Roman"/>
                <w:sz w:val="16"/>
                <w:szCs w:val="16"/>
              </w:rPr>
              <w:t xml:space="preserve"> – There is a strong possibility that the event will occur or there is history or regular occurrence within the Authority </w:t>
            </w:r>
          </w:p>
        </w:tc>
        <w:tc>
          <w:tcPr>
            <w:tcW w:w="1165" w:type="dxa"/>
            <w:tcBorders>
              <w:top w:val="nil"/>
              <w:left w:val="nil"/>
              <w:bottom w:val="nil"/>
              <w:right w:val="nil"/>
            </w:tcBorders>
          </w:tcPr>
          <w:p w14:paraId="05FC6B1A" w14:textId="77777777" w:rsidR="00C27FA2" w:rsidRPr="00C27FA2" w:rsidRDefault="005B3A41" w:rsidP="00C27FA2">
            <w:pPr>
              <w:spacing w:after="0" w:line="240" w:lineRule="auto"/>
              <w:jc w:val="center"/>
              <w:rPr>
                <w:rFonts w:ascii="Calibri" w:eastAsia="Times New Roman" w:hAnsi="Calibri" w:cs="Times New Roman"/>
                <w:sz w:val="16"/>
                <w:szCs w:val="16"/>
              </w:rPr>
            </w:pPr>
            <w:r w:rsidRPr="00C27FA2">
              <w:rPr>
                <w:rFonts w:ascii="Calibri" w:eastAsia="Times New Roman" w:hAnsi="Calibri" w:cs="Times New Roman"/>
                <w:b/>
                <w:sz w:val="16"/>
                <w:szCs w:val="16"/>
              </w:rPr>
              <w:t>Highly likely</w:t>
            </w:r>
            <w:r w:rsidRPr="00C27FA2">
              <w:rPr>
                <w:rFonts w:ascii="Calibri" w:eastAsia="Times New Roman" w:hAnsi="Calibri" w:cs="Times New Roman"/>
                <w:sz w:val="16"/>
                <w:szCs w:val="16"/>
              </w:rPr>
              <w:t xml:space="preserve"> -there is little doubt that the event will occur</w:t>
            </w:r>
          </w:p>
        </w:tc>
      </w:tr>
    </w:tbl>
    <w:p w14:paraId="4A18E8DB" w14:textId="77777777" w:rsidR="00C27FA2" w:rsidRPr="00C27FA2" w:rsidRDefault="005B3A41" w:rsidP="00C27FA2">
      <w:pPr>
        <w:spacing w:before="100" w:beforeAutospacing="1" w:after="100" w:afterAutospacing="1" w:line="240" w:lineRule="auto"/>
        <w:outlineLvl w:val="1"/>
        <w:rPr>
          <w:rFonts w:asciiTheme="majorHAnsi" w:eastAsia="Times New Roman" w:hAnsiTheme="majorHAnsi" w:cstheme="majorHAnsi"/>
          <w:b/>
          <w:bCs/>
          <w:lang w:eastAsia="en-GB"/>
        </w:rPr>
      </w:pPr>
      <w:r w:rsidRPr="00C27FA2">
        <w:rPr>
          <w:rFonts w:asciiTheme="majorHAnsi" w:eastAsia="Times New Roman" w:hAnsiTheme="majorHAnsi" w:cstheme="majorHAnsi"/>
          <w:b/>
          <w:bCs/>
          <w:lang w:eastAsia="en-GB"/>
        </w:rPr>
        <w:t xml:space="preserve">Summary of risks </w:t>
      </w:r>
    </w:p>
    <w:p w14:paraId="38A9E7DC" w14:textId="77777777" w:rsidR="00C27FA2" w:rsidRPr="00C27FA2" w:rsidRDefault="00C27FA2" w:rsidP="00C27FA2">
      <w:pPr>
        <w:pBdr>
          <w:top w:val="single" w:sz="2" w:space="0" w:color="FFFFFF"/>
          <w:left w:val="single" w:sz="2" w:space="0" w:color="FFFFFF"/>
          <w:bottom w:val="single" w:sz="2" w:space="3" w:color="FFFFFF"/>
          <w:right w:val="single" w:sz="2" w:space="4" w:color="FFFFFF"/>
        </w:pBdr>
        <w:spacing w:after="0" w:line="240" w:lineRule="auto"/>
        <w:ind w:right="141"/>
        <w:rPr>
          <w:b/>
          <w:bCs/>
        </w:rPr>
      </w:pPr>
    </w:p>
    <w:p w14:paraId="6930B5A4" w14:textId="0A3C01CA" w:rsidR="00C27FA2" w:rsidRPr="00C27FA2" w:rsidRDefault="005B3A41" w:rsidP="00C27FA2">
      <w:pPr>
        <w:numPr>
          <w:ilvl w:val="0"/>
          <w:numId w:val="17"/>
        </w:numPr>
        <w:pBdr>
          <w:top w:val="single" w:sz="2" w:space="0" w:color="FFFFFF"/>
          <w:left w:val="single" w:sz="2" w:space="0" w:color="FFFFFF"/>
          <w:bottom w:val="single" w:sz="2" w:space="3" w:color="FFFFFF"/>
          <w:right w:val="single" w:sz="2" w:space="4" w:color="FFFFFF"/>
        </w:pBdr>
        <w:ind w:left="567" w:right="141" w:hanging="567"/>
        <w:contextualSpacing/>
        <w:rPr>
          <w:rFonts w:eastAsia="Arial" w:cs="Arial"/>
        </w:rPr>
      </w:pPr>
      <w:r w:rsidRPr="00C27FA2">
        <w:rPr>
          <w:rFonts w:eastAsia="Arial" w:cs="Arial"/>
        </w:rPr>
        <w:t xml:space="preserve">A summary of the updated risks for 2023/24 is outlined in the table at the end of the report. This includes a summary of the existing control measures and actions in place to mitigate risk alongside any changes to the risk level since the last review. The full register including all of the existing control measures and actions is available in appendix A. </w:t>
      </w:r>
    </w:p>
    <w:p w14:paraId="0CB542CD" w14:textId="77777777" w:rsidR="00C27FA2" w:rsidRPr="00C27FA2" w:rsidRDefault="00C27FA2" w:rsidP="00C27FA2">
      <w:pPr>
        <w:spacing w:after="160" w:line="259" w:lineRule="auto"/>
        <w:ind w:left="720"/>
        <w:contextualSpacing/>
      </w:pPr>
    </w:p>
    <w:p w14:paraId="20D06D5E" w14:textId="77777777" w:rsidR="00C27FA2" w:rsidRPr="00C27FA2" w:rsidRDefault="005B3A41" w:rsidP="00C27FA2">
      <w:pPr>
        <w:spacing w:before="100" w:beforeAutospacing="1" w:after="100" w:afterAutospacing="1" w:line="240" w:lineRule="auto"/>
        <w:outlineLvl w:val="1"/>
        <w:rPr>
          <w:rFonts w:asciiTheme="majorHAnsi" w:eastAsia="Times New Roman" w:hAnsiTheme="majorHAnsi" w:cstheme="majorHAnsi"/>
          <w:b/>
          <w:bCs/>
          <w:lang w:eastAsia="en-GB"/>
        </w:rPr>
      </w:pPr>
      <w:bookmarkStart w:id="1" w:name="_Hlk138922754"/>
      <w:r w:rsidRPr="00C27FA2">
        <w:rPr>
          <w:rFonts w:asciiTheme="majorHAnsi" w:eastAsia="Times New Roman" w:hAnsiTheme="majorHAnsi" w:cstheme="majorHAnsi"/>
          <w:b/>
          <w:bCs/>
          <w:lang w:eastAsia="en-GB"/>
        </w:rPr>
        <w:t xml:space="preserve">Highest Scoring Risks </w:t>
      </w:r>
    </w:p>
    <w:p w14:paraId="77008025" w14:textId="77777777" w:rsidR="00C27FA2" w:rsidRPr="00C27FA2" w:rsidRDefault="00C27FA2" w:rsidP="00C27FA2">
      <w:pPr>
        <w:pBdr>
          <w:top w:val="single" w:sz="2" w:space="0" w:color="FFFFFF"/>
          <w:left w:val="single" w:sz="2" w:space="0" w:color="FFFFFF"/>
          <w:bottom w:val="single" w:sz="2" w:space="3" w:color="FFFFFF"/>
          <w:right w:val="single" w:sz="2" w:space="4" w:color="FFFFFF"/>
        </w:pBdr>
        <w:spacing w:after="0" w:line="240" w:lineRule="auto"/>
        <w:ind w:right="141"/>
      </w:pPr>
    </w:p>
    <w:p w14:paraId="251D07BA" w14:textId="42098720" w:rsidR="00FB6854" w:rsidRDefault="005B3A41" w:rsidP="00C27FA2">
      <w:pPr>
        <w:numPr>
          <w:ilvl w:val="0"/>
          <w:numId w:val="17"/>
        </w:numPr>
        <w:pBdr>
          <w:top w:val="single" w:sz="2" w:space="0" w:color="FFFFFF"/>
          <w:left w:val="single" w:sz="2" w:space="0" w:color="FFFFFF"/>
          <w:bottom w:val="single" w:sz="2" w:space="3" w:color="FFFFFF"/>
          <w:right w:val="single" w:sz="2" w:space="4" w:color="FFFFFF"/>
        </w:pBdr>
        <w:spacing w:after="0" w:line="240" w:lineRule="auto"/>
        <w:ind w:right="141"/>
        <w:contextualSpacing/>
        <w:jc w:val="both"/>
      </w:pPr>
      <w:r w:rsidRPr="00C27FA2">
        <w:t>The highest scoring risks are highlighted in red in the table below. Many of these risks focus on delivering Council priorities, including service delivery, large scale capital projects, new ways of working, and working with strategic partners to deliver outcomes.</w:t>
      </w:r>
      <w:r w:rsidR="00C8302E" w:rsidRPr="00C8302E">
        <w:t xml:space="preserve"> </w:t>
      </w:r>
      <w:r w:rsidR="00C8302E" w:rsidRPr="00C27FA2">
        <w:t>There are strong control measures in place to mitigate these risks, including as part of the council’s governance framework and budget setting and monitoring processes.</w:t>
      </w:r>
    </w:p>
    <w:p w14:paraId="49AD62DE" w14:textId="77777777" w:rsidR="00FB6854" w:rsidRDefault="00FB6854" w:rsidP="00FB6854">
      <w:pPr>
        <w:pBdr>
          <w:top w:val="single" w:sz="2" w:space="0" w:color="FFFFFF"/>
          <w:left w:val="single" w:sz="2" w:space="0" w:color="FFFFFF"/>
          <w:bottom w:val="single" w:sz="2" w:space="3" w:color="FFFFFF"/>
          <w:right w:val="single" w:sz="2" w:space="4" w:color="FFFFFF"/>
        </w:pBdr>
        <w:spacing w:after="0" w:line="240" w:lineRule="auto"/>
        <w:ind w:right="141"/>
        <w:contextualSpacing/>
        <w:jc w:val="both"/>
      </w:pPr>
    </w:p>
    <w:p w14:paraId="6940F2D7" w14:textId="6BB5D42F" w:rsidR="00C27FA2" w:rsidRPr="00C27FA2" w:rsidRDefault="005B3A41" w:rsidP="00C27FA2">
      <w:pPr>
        <w:numPr>
          <w:ilvl w:val="0"/>
          <w:numId w:val="17"/>
        </w:numPr>
        <w:pBdr>
          <w:top w:val="single" w:sz="2" w:space="0" w:color="FFFFFF"/>
          <w:left w:val="single" w:sz="2" w:space="0" w:color="FFFFFF"/>
          <w:bottom w:val="single" w:sz="2" w:space="3" w:color="FFFFFF"/>
          <w:right w:val="single" w:sz="2" w:space="4" w:color="FFFFFF"/>
        </w:pBdr>
        <w:spacing w:after="0" w:line="240" w:lineRule="auto"/>
        <w:ind w:right="141"/>
        <w:contextualSpacing/>
        <w:jc w:val="both"/>
      </w:pPr>
      <w:r w:rsidRPr="00C27FA2">
        <w:t>There are challenges facing the organisation in relation to budgetary pressures and changes to funding that we will have to continue to address in order to meet the demand for services and needs of residents</w:t>
      </w:r>
      <w:r w:rsidR="00D46DDF">
        <w:t xml:space="preserve">, with this </w:t>
      </w:r>
      <w:r w:rsidR="00FB6854">
        <w:t xml:space="preserve">being managed through the transformation programme and delivery of the Medium Term Financial Strategy. </w:t>
      </w:r>
      <w:r w:rsidRPr="00C27FA2">
        <w:t>Similarly, the impact of the national job market on staffing resources and capacity is a significant risk to service delivery and performance</w:t>
      </w:r>
      <w:r w:rsidR="00FB6854">
        <w:t>, with the council’s People Strategy helping to deliver a more strategic approach to</w:t>
      </w:r>
      <w:r w:rsidR="00C8302E">
        <w:t xml:space="preserve"> staff development and retention, and the development of a Recruitment Strategy helping to improve the council’s approach to recruitment</w:t>
      </w:r>
      <w:r w:rsidR="00A64936">
        <w:t xml:space="preserve">. </w:t>
      </w:r>
    </w:p>
    <w:p w14:paraId="7BB1156B" w14:textId="77777777" w:rsidR="00C27FA2" w:rsidRPr="00C27FA2" w:rsidRDefault="00C27FA2" w:rsidP="00C27FA2">
      <w:pPr>
        <w:pBdr>
          <w:top w:val="single" w:sz="2" w:space="0" w:color="FFFFFF"/>
          <w:left w:val="single" w:sz="2" w:space="0" w:color="FFFFFF"/>
          <w:bottom w:val="single" w:sz="2" w:space="3" w:color="FFFFFF"/>
          <w:right w:val="single" w:sz="2" w:space="4" w:color="FFFFFF"/>
        </w:pBdr>
        <w:spacing w:after="0" w:line="240" w:lineRule="auto"/>
        <w:ind w:left="567" w:right="141"/>
        <w:contextualSpacing/>
        <w:jc w:val="both"/>
      </w:pPr>
    </w:p>
    <w:p w14:paraId="538F989D" w14:textId="3690E485" w:rsidR="00C27FA2" w:rsidRPr="00C27FA2" w:rsidRDefault="005B3A41" w:rsidP="00C27FA2">
      <w:pPr>
        <w:numPr>
          <w:ilvl w:val="0"/>
          <w:numId w:val="17"/>
        </w:numPr>
        <w:pBdr>
          <w:top w:val="single" w:sz="2" w:space="0" w:color="FFFFFF"/>
          <w:left w:val="single" w:sz="2" w:space="0" w:color="FFFFFF"/>
          <w:bottom w:val="single" w:sz="2" w:space="3" w:color="FFFFFF"/>
          <w:right w:val="single" w:sz="2" w:space="4" w:color="FFFFFF"/>
        </w:pBdr>
        <w:spacing w:after="0" w:line="240" w:lineRule="auto"/>
        <w:ind w:right="141"/>
        <w:contextualSpacing/>
        <w:jc w:val="both"/>
      </w:pPr>
      <w:r w:rsidRPr="00C27FA2">
        <w:lastRenderedPageBreak/>
        <w:t xml:space="preserve">The highest scoring risks, with an inherent risk score of 16 are R6 ‘staff capacity and skills’ and R3 ‘reduction in current funding streams or increase in costs as a result of </w:t>
      </w:r>
      <w:r w:rsidR="0097178A">
        <w:t>inflation.</w:t>
      </w:r>
      <w:r w:rsidRPr="00C27FA2">
        <w:t>’ R6 has a high risk score</w:t>
      </w:r>
      <w:r w:rsidRPr="00C27FA2">
        <w:rPr>
          <w:rFonts w:asciiTheme="majorHAnsi" w:hAnsiTheme="majorHAnsi" w:cstheme="majorHAnsi"/>
          <w:lang w:val="en-US"/>
        </w:rPr>
        <w:t xml:space="preserve"> due to the current issues being experienced in relation to the current national job market and recruitment challenges which are causing issues in recruitment to some services</w:t>
      </w:r>
      <w:r w:rsidR="008B1E16">
        <w:rPr>
          <w:rFonts w:asciiTheme="majorHAnsi" w:hAnsiTheme="majorHAnsi" w:cstheme="majorHAnsi"/>
          <w:lang w:val="en-US"/>
        </w:rPr>
        <w:t>. T</w:t>
      </w:r>
      <w:r w:rsidRPr="00C27FA2">
        <w:rPr>
          <w:rFonts w:asciiTheme="majorHAnsi" w:hAnsiTheme="majorHAnsi" w:cstheme="majorHAnsi"/>
          <w:lang w:val="en-US"/>
        </w:rPr>
        <w:t>here have been some recent improvements to staff recruitment</w:t>
      </w:r>
      <w:r w:rsidR="008B1E16">
        <w:rPr>
          <w:rFonts w:asciiTheme="majorHAnsi" w:hAnsiTheme="majorHAnsi" w:cstheme="majorHAnsi"/>
          <w:lang w:val="en-US"/>
        </w:rPr>
        <w:t xml:space="preserve">, with some success in recruiting to vacant posts and a refreshed approach to advertising roles </w:t>
      </w:r>
      <w:r w:rsidRPr="00C27FA2">
        <w:rPr>
          <w:rFonts w:asciiTheme="majorHAnsi" w:hAnsiTheme="majorHAnsi" w:cstheme="majorHAnsi"/>
          <w:lang w:val="en-US"/>
        </w:rPr>
        <w:t xml:space="preserve">. R3 also has a high risk score due to the uncertainty of long-term government funding and increasing pressures </w:t>
      </w:r>
      <w:r w:rsidR="0097178A">
        <w:rPr>
          <w:rFonts w:asciiTheme="majorHAnsi" w:hAnsiTheme="majorHAnsi" w:cstheme="majorHAnsi"/>
          <w:lang w:val="en-US"/>
        </w:rPr>
        <w:t xml:space="preserve">from </w:t>
      </w:r>
      <w:r w:rsidRPr="00C27FA2">
        <w:rPr>
          <w:rFonts w:asciiTheme="majorHAnsi" w:hAnsiTheme="majorHAnsi" w:cstheme="majorHAnsi"/>
          <w:lang w:val="en-US"/>
        </w:rPr>
        <w:t xml:space="preserve">rising inflation. Despite this risk, the </w:t>
      </w:r>
      <w:r w:rsidR="0097178A">
        <w:rPr>
          <w:rFonts w:asciiTheme="majorHAnsi" w:hAnsiTheme="majorHAnsi" w:cstheme="majorHAnsi"/>
          <w:lang w:val="en-US"/>
        </w:rPr>
        <w:t>C</w:t>
      </w:r>
      <w:r w:rsidRPr="00C27FA2">
        <w:rPr>
          <w:rFonts w:asciiTheme="majorHAnsi" w:hAnsiTheme="majorHAnsi" w:cstheme="majorHAnsi"/>
          <w:lang w:val="en-US"/>
        </w:rPr>
        <w:t xml:space="preserve">ouncil still maintains a strong financial position.  </w:t>
      </w:r>
    </w:p>
    <w:p w14:paraId="46DEAADB" w14:textId="77777777" w:rsidR="00C27FA2" w:rsidRPr="00C27FA2" w:rsidRDefault="00C27FA2" w:rsidP="00C27FA2">
      <w:pPr>
        <w:pBdr>
          <w:top w:val="single" w:sz="2" w:space="0" w:color="FFFFFF"/>
          <w:left w:val="single" w:sz="2" w:space="0" w:color="FFFFFF"/>
          <w:bottom w:val="single" w:sz="2" w:space="3" w:color="FFFFFF"/>
          <w:right w:val="single" w:sz="2" w:space="4" w:color="FFFFFF"/>
        </w:pBdr>
        <w:spacing w:after="0" w:line="240" w:lineRule="auto"/>
        <w:ind w:right="141"/>
        <w:jc w:val="both"/>
      </w:pPr>
    </w:p>
    <w:p w14:paraId="674D7C02" w14:textId="77777777" w:rsidR="00C27FA2" w:rsidRPr="00C27FA2" w:rsidRDefault="005B3A41" w:rsidP="0097178A">
      <w:pPr>
        <w:pStyle w:val="Heading2"/>
      </w:pPr>
      <w:r w:rsidRPr="00C27FA2">
        <w:t>Changes to risk scores</w:t>
      </w:r>
    </w:p>
    <w:p w14:paraId="229B3A83" w14:textId="77777777" w:rsidR="00C27FA2" w:rsidRPr="00C27FA2" w:rsidRDefault="00C27FA2" w:rsidP="00C27FA2">
      <w:pPr>
        <w:pBdr>
          <w:top w:val="single" w:sz="2" w:space="0" w:color="FFFFFF"/>
          <w:left w:val="single" w:sz="2" w:space="0" w:color="FFFFFF"/>
          <w:bottom w:val="single" w:sz="2" w:space="3" w:color="FFFFFF"/>
          <w:right w:val="single" w:sz="2" w:space="4" w:color="FFFFFF"/>
        </w:pBdr>
        <w:spacing w:after="0" w:line="240" w:lineRule="auto"/>
        <w:ind w:right="141"/>
        <w:jc w:val="both"/>
        <w:rPr>
          <w:b/>
          <w:bCs/>
        </w:rPr>
      </w:pPr>
    </w:p>
    <w:p w14:paraId="382068A4" w14:textId="22BFE8C4" w:rsidR="00C27FA2" w:rsidRPr="00C27FA2" w:rsidRDefault="005B3A41" w:rsidP="00C27FA2">
      <w:pPr>
        <w:numPr>
          <w:ilvl w:val="0"/>
          <w:numId w:val="17"/>
        </w:numPr>
        <w:spacing w:after="0" w:line="240" w:lineRule="auto"/>
        <w:jc w:val="both"/>
        <w:rPr>
          <w:rFonts w:cs="Arial"/>
        </w:rPr>
      </w:pPr>
      <w:r w:rsidRPr="00C27FA2">
        <w:rPr>
          <w:rFonts w:cs="Arial"/>
        </w:rPr>
        <w:t>The majority of strategic risk levels have remained similar to 2022/23, with mitigating actions and controls ensuring that the risks have been effectively managed and therefore not escalated across the year. Key changes are summarised below:</w:t>
      </w:r>
    </w:p>
    <w:bookmarkEnd w:id="1"/>
    <w:p w14:paraId="4E5B2622" w14:textId="77777777" w:rsidR="00C27FA2" w:rsidRPr="00C27FA2" w:rsidRDefault="00C27FA2" w:rsidP="00C27FA2">
      <w:pPr>
        <w:spacing w:after="0" w:line="240" w:lineRule="auto"/>
        <w:ind w:left="567"/>
        <w:jc w:val="both"/>
        <w:rPr>
          <w:rFonts w:cs="Arial"/>
        </w:rPr>
      </w:pPr>
    </w:p>
    <w:p w14:paraId="19D2B5EE" w14:textId="77777777" w:rsidR="00C27FA2" w:rsidRPr="00C27FA2" w:rsidRDefault="005B3A41" w:rsidP="00C27FA2">
      <w:pPr>
        <w:spacing w:after="0" w:line="240" w:lineRule="auto"/>
        <w:ind w:left="567"/>
        <w:jc w:val="both"/>
        <w:rPr>
          <w:rFonts w:cs="Arial"/>
          <w:u w:val="single"/>
        </w:rPr>
      </w:pPr>
      <w:r w:rsidRPr="00C27FA2">
        <w:rPr>
          <w:rFonts w:cs="Arial"/>
          <w:u w:val="single"/>
        </w:rPr>
        <w:t xml:space="preserve">Decreasing risk scores: </w:t>
      </w:r>
    </w:p>
    <w:p w14:paraId="439A1B31" w14:textId="77777777" w:rsidR="00C27FA2" w:rsidRPr="00C27FA2" w:rsidRDefault="00C27FA2" w:rsidP="00C27FA2">
      <w:pPr>
        <w:spacing w:after="0" w:line="240" w:lineRule="auto"/>
        <w:ind w:left="567"/>
        <w:jc w:val="both"/>
        <w:rPr>
          <w:rFonts w:cs="Arial"/>
        </w:rPr>
      </w:pPr>
    </w:p>
    <w:p w14:paraId="0A11F554" w14:textId="2DDA20EA" w:rsidR="00C27FA2" w:rsidRPr="00C27FA2" w:rsidRDefault="005B3A41" w:rsidP="00C27FA2">
      <w:pPr>
        <w:numPr>
          <w:ilvl w:val="0"/>
          <w:numId w:val="18"/>
        </w:numPr>
        <w:spacing w:after="0" w:line="240" w:lineRule="auto"/>
        <w:contextualSpacing/>
        <w:jc w:val="both"/>
        <w:rPr>
          <w:rFonts w:cs="Arial"/>
        </w:rPr>
      </w:pPr>
      <w:r w:rsidRPr="00C27FA2">
        <w:rPr>
          <w:rFonts w:cs="Arial"/>
          <w:b/>
          <w:bCs/>
        </w:rPr>
        <w:t>R5- Not responding to external legislation and policy change</w:t>
      </w:r>
      <w:r w:rsidRPr="00C27FA2">
        <w:rPr>
          <w:rFonts w:cs="Arial"/>
        </w:rPr>
        <w:t xml:space="preserve"> has been reduced in inherent risk from 12 (high) to 9 (medium) to reflect the reduced risk from large scale external changes that would impact </w:t>
      </w:r>
      <w:r w:rsidR="008B1E16">
        <w:rPr>
          <w:rFonts w:cs="Arial"/>
        </w:rPr>
        <w:t xml:space="preserve">on </w:t>
      </w:r>
      <w:r w:rsidRPr="00C27FA2">
        <w:rPr>
          <w:rFonts w:cs="Arial"/>
        </w:rPr>
        <w:t>directorates across the council (for example GDPR and BREXIT</w:t>
      </w:r>
      <w:r w:rsidR="008B1E16">
        <w:rPr>
          <w:rFonts w:cs="Arial"/>
        </w:rPr>
        <w:t xml:space="preserve">. </w:t>
      </w:r>
      <w:r w:rsidRPr="00C27FA2">
        <w:rPr>
          <w:rFonts w:cs="Arial"/>
        </w:rPr>
        <w:t>)</w:t>
      </w:r>
      <w:r w:rsidR="008B1E16">
        <w:rPr>
          <w:rFonts w:cs="Arial"/>
        </w:rPr>
        <w:t xml:space="preserve"> We have now seen the most significant impacts of these areas of legislation and policy change and have implemented council policies and procedures</w:t>
      </w:r>
      <w:r w:rsidRPr="00C27FA2">
        <w:rPr>
          <w:rFonts w:cs="Arial"/>
        </w:rPr>
        <w:t xml:space="preserve"> </w:t>
      </w:r>
      <w:r w:rsidR="008B1E16">
        <w:rPr>
          <w:rFonts w:cs="Arial"/>
        </w:rPr>
        <w:t xml:space="preserve">in response to them. </w:t>
      </w:r>
    </w:p>
    <w:p w14:paraId="6DFD58C7" w14:textId="729027AE" w:rsidR="00C27FA2" w:rsidRPr="00C27FA2" w:rsidRDefault="005B3A41" w:rsidP="00C27FA2">
      <w:pPr>
        <w:numPr>
          <w:ilvl w:val="0"/>
          <w:numId w:val="18"/>
        </w:numPr>
        <w:spacing w:after="0" w:line="240" w:lineRule="auto"/>
        <w:contextualSpacing/>
        <w:jc w:val="both"/>
        <w:rPr>
          <w:rFonts w:eastAsia="Calibri"/>
        </w:rPr>
      </w:pPr>
      <w:r w:rsidRPr="00C27FA2">
        <w:rPr>
          <w:rFonts w:cs="Arial"/>
          <w:b/>
          <w:bCs/>
        </w:rPr>
        <w:t>R6- Staff capacity and skills</w:t>
      </w:r>
      <w:r w:rsidRPr="00C27FA2">
        <w:rPr>
          <w:rFonts w:cs="Arial"/>
        </w:rPr>
        <w:t xml:space="preserve"> has been reduced in residual risk from 12 (high) to 9 (medium) </w:t>
      </w:r>
      <w:r w:rsidRPr="00C27FA2">
        <w:rPr>
          <w:rFonts w:eastAsia="Calibri"/>
        </w:rPr>
        <w:t>to reflect that whilst recruitment is</w:t>
      </w:r>
      <w:r w:rsidR="0097178A">
        <w:rPr>
          <w:rFonts w:eastAsia="Calibri"/>
        </w:rPr>
        <w:t xml:space="preserve"> a</w:t>
      </w:r>
      <w:r w:rsidRPr="00C27FA2">
        <w:rPr>
          <w:rFonts w:eastAsia="Calibri"/>
        </w:rPr>
        <w:t xml:space="preserve"> challenge</w:t>
      </w:r>
      <w:r w:rsidR="0097178A">
        <w:rPr>
          <w:rFonts w:eastAsia="Calibri"/>
        </w:rPr>
        <w:t xml:space="preserve"> for the Council</w:t>
      </w:r>
      <w:r w:rsidRPr="00C27FA2">
        <w:rPr>
          <w:rFonts w:eastAsia="Calibri"/>
        </w:rPr>
        <w:t xml:space="preserve">, there has been some success in recent recruitment and though alternative strategies such as 'grow our own.' </w:t>
      </w:r>
      <w:r w:rsidR="008B1E16">
        <w:rPr>
          <w:rFonts w:eastAsia="Calibri"/>
        </w:rPr>
        <w:t xml:space="preserve">The council has a graduate and apprentice programme in place to offer opportunities to train and develop staff in different services across the council. Work has also taken place to develop a more strategic approach to recruitment, with the initial development of a Recruitment Strategy and appointing to a new Recruitment and Talent advisor within the HR team. The council also looks to </w:t>
      </w:r>
      <w:r w:rsidR="001B566C">
        <w:rPr>
          <w:rFonts w:eastAsia="Calibri"/>
        </w:rPr>
        <w:t>maintain</w:t>
      </w:r>
      <w:r w:rsidR="008B1E16">
        <w:rPr>
          <w:rFonts w:eastAsia="Calibri"/>
        </w:rPr>
        <w:t xml:space="preserve"> staff capacity and skills by retaining skilled staff, with upcoming actions including the review of reward and recognition across the organisation. </w:t>
      </w:r>
    </w:p>
    <w:p w14:paraId="2B43AC27" w14:textId="77777777" w:rsidR="00C27FA2" w:rsidRPr="00C27FA2" w:rsidRDefault="00C27FA2" w:rsidP="00C27FA2">
      <w:pPr>
        <w:spacing w:after="0" w:line="240" w:lineRule="auto"/>
        <w:ind w:left="1440"/>
        <w:contextualSpacing/>
        <w:jc w:val="both"/>
        <w:rPr>
          <w:rFonts w:eastAsia="Calibri"/>
        </w:rPr>
      </w:pPr>
    </w:p>
    <w:p w14:paraId="5E301055" w14:textId="77777777" w:rsidR="00C27FA2" w:rsidRPr="00C27FA2" w:rsidRDefault="005B3A41" w:rsidP="00C27FA2">
      <w:pPr>
        <w:spacing w:after="0" w:line="240" w:lineRule="auto"/>
        <w:ind w:left="720"/>
        <w:contextualSpacing/>
        <w:jc w:val="both"/>
        <w:rPr>
          <w:rFonts w:eastAsia="Calibri"/>
          <w:u w:val="single"/>
        </w:rPr>
      </w:pPr>
      <w:r w:rsidRPr="00C27FA2">
        <w:rPr>
          <w:rFonts w:eastAsia="Calibri"/>
          <w:u w:val="single"/>
        </w:rPr>
        <w:t xml:space="preserve">Increasing risk scores: </w:t>
      </w:r>
    </w:p>
    <w:p w14:paraId="74EF879C" w14:textId="77777777" w:rsidR="00C27FA2" w:rsidRPr="00C27FA2" w:rsidRDefault="00C27FA2" w:rsidP="00C27FA2">
      <w:pPr>
        <w:spacing w:after="160" w:line="259" w:lineRule="auto"/>
        <w:ind w:left="720"/>
        <w:contextualSpacing/>
        <w:rPr>
          <w:rFonts w:eastAsia="Calibri"/>
        </w:rPr>
      </w:pPr>
    </w:p>
    <w:p w14:paraId="243259BE" w14:textId="44016801" w:rsidR="00C27FA2" w:rsidRPr="00C27FA2" w:rsidRDefault="005B3A41" w:rsidP="00C27FA2">
      <w:pPr>
        <w:numPr>
          <w:ilvl w:val="0"/>
          <w:numId w:val="19"/>
        </w:numPr>
        <w:spacing w:after="160" w:line="259" w:lineRule="auto"/>
        <w:contextualSpacing/>
      </w:pPr>
      <w:r w:rsidRPr="00C27FA2">
        <w:rPr>
          <w:rFonts w:eastAsia="Calibri"/>
          <w:b/>
          <w:bCs/>
        </w:rPr>
        <w:t>R3 - Poor financial sustainability</w:t>
      </w:r>
      <w:r w:rsidRPr="00C27FA2">
        <w:rPr>
          <w:rFonts w:eastAsia="Calibri"/>
        </w:rPr>
        <w:t xml:space="preserve"> has increased in residual risk from 9 (medium) to 12 (high.) This reflects that whilst the </w:t>
      </w:r>
      <w:r w:rsidR="00027688">
        <w:rPr>
          <w:rFonts w:eastAsia="Calibri"/>
        </w:rPr>
        <w:t>C</w:t>
      </w:r>
      <w:r w:rsidRPr="00C27FA2">
        <w:rPr>
          <w:rFonts w:eastAsia="Calibri"/>
        </w:rPr>
        <w:t xml:space="preserve">ouncil still maintains a strong financial position, there is a risk of poor financial sustainability due to high inflation and the ongoing uncertainty around government funding. </w:t>
      </w:r>
      <w:bookmarkEnd w:id="0"/>
      <w:r w:rsidR="008B1E16">
        <w:rPr>
          <w:rFonts w:eastAsia="Calibri"/>
        </w:rPr>
        <w:t xml:space="preserve">Mitigating actions are in place including the Medium Term Financial strategy, budget setting process and the transformation programme to help manage the council’s budgets and deliver opportunities for savings or income generation. </w:t>
      </w:r>
    </w:p>
    <w:p w14:paraId="3AA9A16B" w14:textId="36C9350D" w:rsidR="00C27FA2" w:rsidRPr="00C27FA2" w:rsidRDefault="005B3A41" w:rsidP="00C27FA2">
      <w:pPr>
        <w:numPr>
          <w:ilvl w:val="0"/>
          <w:numId w:val="19"/>
        </w:numPr>
        <w:spacing w:after="160" w:line="259" w:lineRule="auto"/>
        <w:contextualSpacing/>
      </w:pPr>
      <w:r w:rsidRPr="00C27FA2">
        <w:rPr>
          <w:rFonts w:eastAsia="Calibri"/>
          <w:b/>
          <w:bCs/>
        </w:rPr>
        <w:t xml:space="preserve">R1- Incidents impacting service delivery </w:t>
      </w:r>
      <w:r w:rsidRPr="00C27FA2">
        <w:rPr>
          <w:rFonts w:eastAsia="Calibri"/>
        </w:rPr>
        <w:t>has increased in inherent risk from 8 (medium) to 12 (high) to reflect the increasing risk of incident that impact service delivery as a result of the increased risk of industrial action</w:t>
      </w:r>
      <w:r w:rsidR="001B566C">
        <w:rPr>
          <w:rFonts w:eastAsia="Calibri"/>
        </w:rPr>
        <w:t xml:space="preserve"> on pay</w:t>
      </w:r>
      <w:r w:rsidRPr="00C27FA2">
        <w:rPr>
          <w:rFonts w:eastAsia="Calibri"/>
        </w:rPr>
        <w:t>. Continuity plans are in place to help mitigate the impact of any industrial action, including prioritisation of services and redeployment of staff</w:t>
      </w:r>
      <w:r w:rsidR="008B1E16">
        <w:rPr>
          <w:rFonts w:eastAsia="Calibri"/>
        </w:rPr>
        <w:t xml:space="preserve">, and regular meetings take place between the union and the council to ensure continued communication. </w:t>
      </w:r>
    </w:p>
    <w:p w14:paraId="18A26615" w14:textId="77777777" w:rsidR="00C27FA2" w:rsidRPr="00C27FA2" w:rsidRDefault="00C27FA2" w:rsidP="00EC52A6">
      <w:pPr>
        <w:spacing w:after="160" w:line="240" w:lineRule="auto"/>
        <w:ind w:left="1440"/>
        <w:contextualSpacing/>
      </w:pPr>
    </w:p>
    <w:p w14:paraId="2932EFCC" w14:textId="2D0496C6" w:rsidR="00C27FA2" w:rsidRPr="00C27FA2" w:rsidRDefault="005B3A41" w:rsidP="00EC52A6">
      <w:pPr>
        <w:numPr>
          <w:ilvl w:val="0"/>
          <w:numId w:val="17"/>
        </w:numPr>
        <w:spacing w:line="240" w:lineRule="auto"/>
        <w:ind w:left="567" w:hanging="567"/>
        <w:contextualSpacing/>
        <w:rPr>
          <w:rFonts w:eastAsia="Arial"/>
          <w:lang w:val="en-US"/>
        </w:rPr>
      </w:pPr>
      <w:r w:rsidRPr="00C27FA2">
        <w:rPr>
          <w:rFonts w:eastAsia="Arial"/>
          <w:bCs/>
          <w:snapToGrid w:val="0"/>
          <w:lang w:val="en-AU"/>
        </w:rPr>
        <w:t>A new risk has been identified as</w:t>
      </w:r>
      <w:r w:rsidRPr="00C27FA2">
        <w:rPr>
          <w:rFonts w:eastAsia="Arial"/>
          <w:b/>
          <w:snapToGrid w:val="0"/>
          <w:lang w:val="en-AU"/>
        </w:rPr>
        <w:t xml:space="preserve"> R8 ‘failure to act to address the impact of climate change’ </w:t>
      </w:r>
      <w:r w:rsidRPr="00C27FA2">
        <w:rPr>
          <w:rFonts w:eastAsia="Arial"/>
          <w:bCs/>
          <w:snapToGrid w:val="0"/>
          <w:lang w:val="en-AU"/>
        </w:rPr>
        <w:t xml:space="preserve">to reflect both the reputational risk and negative impact on our communities as a result of the Climate Emergency. </w:t>
      </w:r>
      <w:r w:rsidR="00A64936">
        <w:rPr>
          <w:rFonts w:eastAsia="Arial"/>
          <w:bCs/>
          <w:snapToGrid w:val="0"/>
          <w:lang w:val="en-AU"/>
        </w:rPr>
        <w:t xml:space="preserve">This has been allocated an inherent risk score of 12 (high) and residual risk score of 9 (medium) with mitigating actions including the council’s Climate Change Strategy and action plans. There is a plan to review the strategy and action plan against current funding opportunities to ensure that these are aligned where possible. </w:t>
      </w:r>
    </w:p>
    <w:p w14:paraId="2226397B" w14:textId="77777777" w:rsidR="00C27FA2" w:rsidRPr="00C27FA2" w:rsidRDefault="00C27FA2" w:rsidP="00C27FA2">
      <w:pPr>
        <w:spacing w:after="160" w:line="259" w:lineRule="auto"/>
        <w:ind w:left="720"/>
        <w:contextualSpacing/>
        <w:rPr>
          <w:rFonts w:eastAsia="Arial"/>
          <w:bCs/>
          <w:snapToGrid w:val="0"/>
          <w:lang w:val="en-AU"/>
        </w:rPr>
      </w:pPr>
    </w:p>
    <w:p w14:paraId="37A06F8C" w14:textId="212078BD" w:rsidR="00C27FA2" w:rsidRPr="00C27FA2" w:rsidRDefault="005B3A41" w:rsidP="00B22355">
      <w:pPr>
        <w:numPr>
          <w:ilvl w:val="0"/>
          <w:numId w:val="17"/>
        </w:numPr>
        <w:spacing w:after="0" w:line="240" w:lineRule="auto"/>
        <w:ind w:left="567" w:hanging="567"/>
        <w:contextualSpacing/>
        <w:rPr>
          <w:rFonts w:ascii="Arial" w:eastAsia="Calibri" w:hAnsi="Arial" w:cs="Arial"/>
          <w:b/>
          <w:bCs/>
          <w:sz w:val="20"/>
          <w:szCs w:val="20"/>
          <w:lang w:val="en-US"/>
        </w:rPr>
        <w:sectPr w:rsidR="00C27FA2" w:rsidRPr="00C27FA2" w:rsidSect="00C10812">
          <w:headerReference w:type="default" r:id="rId8"/>
          <w:pgSz w:w="11906" w:h="16838"/>
          <w:pgMar w:top="1440" w:right="1440" w:bottom="1440" w:left="1440" w:header="708" w:footer="708" w:gutter="0"/>
          <w:cols w:space="708"/>
          <w:docGrid w:linePitch="360"/>
        </w:sectPr>
      </w:pPr>
      <w:r w:rsidRPr="00A64936">
        <w:rPr>
          <w:rFonts w:eastAsia="Arial"/>
          <w:bCs/>
          <w:snapToGrid w:val="0"/>
          <w:lang w:val="en-AU"/>
        </w:rPr>
        <w:t xml:space="preserve">The risk for </w:t>
      </w:r>
      <w:r w:rsidRPr="00A64936">
        <w:rPr>
          <w:rFonts w:eastAsia="Arial"/>
          <w:b/>
          <w:bCs/>
        </w:rPr>
        <w:t>‘failure to adjust practices and processes to reflect the impact of the  COVID-19 pandemic’</w:t>
      </w:r>
      <w:r w:rsidRPr="00A64936">
        <w:rPr>
          <w:rFonts w:eastAsia="Arial"/>
        </w:rPr>
        <w:t xml:space="preserve"> has been removed from the register</w:t>
      </w:r>
      <w:r w:rsidR="00A64936">
        <w:rPr>
          <w:rFonts w:eastAsia="Arial"/>
        </w:rPr>
        <w:t xml:space="preserve">. This is to reflect that the recovery actions have been subsumed as part of wider pieces of work and delivered as part of business as usual. Therefore, the recovery of COVID-19 no longer needs to be identified specifically as a </w:t>
      </w:r>
      <w:r w:rsidR="00A64936" w:rsidRPr="00F336D6">
        <w:rPr>
          <w:rFonts w:eastAsia="Arial"/>
        </w:rPr>
        <w:t>key strategic risk</w:t>
      </w:r>
      <w:r w:rsidR="00A64936">
        <w:rPr>
          <w:rFonts w:eastAsia="Arial"/>
        </w:rPr>
        <w:t xml:space="preserve">. </w:t>
      </w:r>
      <w:r w:rsidR="00A64936" w:rsidRPr="00F336D6">
        <w:rPr>
          <w:rFonts w:eastAsia="Arial"/>
        </w:rPr>
        <w:t>This better reflects the wider long-term economic impact from the pandemic and impact on communities.</w:t>
      </w:r>
    </w:p>
    <w:tbl>
      <w:tblPr>
        <w:tblStyle w:val="TableGrid2"/>
        <w:tblW w:w="16003" w:type="dxa"/>
        <w:tblInd w:w="-856" w:type="dxa"/>
        <w:tblLook w:val="04A0" w:firstRow="1" w:lastRow="0" w:firstColumn="1" w:lastColumn="0" w:noHBand="0" w:noVBand="1"/>
      </w:tblPr>
      <w:tblGrid>
        <w:gridCol w:w="1598"/>
        <w:gridCol w:w="2466"/>
        <w:gridCol w:w="1131"/>
        <w:gridCol w:w="1134"/>
        <w:gridCol w:w="1170"/>
        <w:gridCol w:w="4267"/>
        <w:gridCol w:w="4237"/>
      </w:tblGrid>
      <w:tr w:rsidR="00BA5A8C" w14:paraId="5A132917" w14:textId="77777777" w:rsidTr="0046772A">
        <w:trPr>
          <w:trHeight w:val="371"/>
        </w:trPr>
        <w:tc>
          <w:tcPr>
            <w:tcW w:w="1598" w:type="dxa"/>
          </w:tcPr>
          <w:p w14:paraId="20E40E26" w14:textId="77777777" w:rsidR="00C27FA2" w:rsidRPr="00C27FA2" w:rsidRDefault="005B3A41" w:rsidP="00C27FA2">
            <w:pPr>
              <w:rPr>
                <w:rFonts w:ascii="Arial" w:eastAsia="Calibri" w:hAnsi="Arial" w:cs="Arial"/>
                <w:b/>
                <w:bCs/>
                <w:lang w:val="en-US"/>
              </w:rPr>
            </w:pPr>
            <w:r w:rsidRPr="00C27FA2">
              <w:rPr>
                <w:rFonts w:ascii="Arial" w:eastAsia="Calibri" w:hAnsi="Arial" w:cs="Arial"/>
                <w:b/>
                <w:bCs/>
                <w:lang w:val="en-US"/>
              </w:rPr>
              <w:lastRenderedPageBreak/>
              <w:t xml:space="preserve">Risk </w:t>
            </w:r>
          </w:p>
        </w:tc>
        <w:tc>
          <w:tcPr>
            <w:tcW w:w="2466" w:type="dxa"/>
          </w:tcPr>
          <w:p w14:paraId="67FF9BCC" w14:textId="77777777" w:rsidR="00C27FA2" w:rsidRPr="00C27FA2" w:rsidRDefault="005B3A41" w:rsidP="00C27FA2">
            <w:pPr>
              <w:rPr>
                <w:rFonts w:ascii="Arial" w:eastAsia="Calibri" w:hAnsi="Arial" w:cs="Arial"/>
                <w:b/>
                <w:bCs/>
                <w:lang w:val="en-US"/>
              </w:rPr>
            </w:pPr>
            <w:r w:rsidRPr="00C27FA2">
              <w:rPr>
                <w:rFonts w:ascii="Arial" w:eastAsia="Calibri" w:hAnsi="Arial" w:cs="Arial"/>
                <w:b/>
                <w:bCs/>
                <w:lang w:val="en-US"/>
              </w:rPr>
              <w:t xml:space="preserve">Description </w:t>
            </w:r>
          </w:p>
        </w:tc>
        <w:tc>
          <w:tcPr>
            <w:tcW w:w="1131" w:type="dxa"/>
            <w:shd w:val="clear" w:color="auto" w:fill="auto"/>
          </w:tcPr>
          <w:p w14:paraId="5408D2B3" w14:textId="77777777" w:rsidR="00C27FA2" w:rsidRPr="00C27FA2" w:rsidRDefault="005B3A41" w:rsidP="00C27FA2">
            <w:pPr>
              <w:jc w:val="center"/>
              <w:rPr>
                <w:rFonts w:ascii="Arial" w:eastAsia="Calibri" w:hAnsi="Arial" w:cs="Arial"/>
                <w:b/>
                <w:bCs/>
                <w:lang w:val="en-US"/>
              </w:rPr>
            </w:pPr>
            <w:r w:rsidRPr="00C27FA2">
              <w:rPr>
                <w:rFonts w:ascii="Arial" w:eastAsia="Calibri" w:hAnsi="Arial" w:cs="Arial"/>
                <w:b/>
                <w:bCs/>
                <w:lang w:val="en-US"/>
              </w:rPr>
              <w:t>Inherent</w:t>
            </w:r>
          </w:p>
        </w:tc>
        <w:tc>
          <w:tcPr>
            <w:tcW w:w="1134" w:type="dxa"/>
            <w:shd w:val="clear" w:color="auto" w:fill="auto"/>
          </w:tcPr>
          <w:p w14:paraId="718804F3" w14:textId="77777777" w:rsidR="00C27FA2" w:rsidRPr="00C27FA2" w:rsidRDefault="005B3A41" w:rsidP="00C27FA2">
            <w:pPr>
              <w:jc w:val="center"/>
              <w:rPr>
                <w:rFonts w:ascii="Arial" w:eastAsia="Calibri" w:hAnsi="Arial" w:cs="Arial"/>
                <w:b/>
                <w:bCs/>
                <w:lang w:val="en-US"/>
              </w:rPr>
            </w:pPr>
            <w:r w:rsidRPr="00C27FA2">
              <w:rPr>
                <w:rFonts w:ascii="Arial" w:eastAsia="Calibri" w:hAnsi="Arial" w:cs="Arial"/>
                <w:b/>
                <w:bCs/>
                <w:lang w:val="en-US"/>
              </w:rPr>
              <w:t>Residual</w:t>
            </w:r>
          </w:p>
        </w:tc>
        <w:tc>
          <w:tcPr>
            <w:tcW w:w="1170" w:type="dxa"/>
          </w:tcPr>
          <w:p w14:paraId="0A32DC03" w14:textId="77777777" w:rsidR="00C27FA2" w:rsidRPr="00C27FA2" w:rsidRDefault="005B3A41" w:rsidP="00C27FA2">
            <w:pPr>
              <w:jc w:val="center"/>
              <w:rPr>
                <w:rFonts w:ascii="Arial" w:eastAsia="Calibri" w:hAnsi="Arial" w:cs="Arial"/>
                <w:b/>
                <w:bCs/>
                <w:lang w:val="en-US"/>
              </w:rPr>
            </w:pPr>
            <w:r w:rsidRPr="00C27FA2">
              <w:rPr>
                <w:rFonts w:ascii="Arial" w:eastAsia="Calibri" w:hAnsi="Arial" w:cs="Arial"/>
                <w:b/>
                <w:bCs/>
                <w:lang w:val="en-US"/>
              </w:rPr>
              <w:t>Direction</w:t>
            </w:r>
          </w:p>
        </w:tc>
        <w:tc>
          <w:tcPr>
            <w:tcW w:w="4267" w:type="dxa"/>
          </w:tcPr>
          <w:p w14:paraId="5C2F0AC6" w14:textId="77777777" w:rsidR="00C27FA2" w:rsidRPr="00C27FA2" w:rsidRDefault="005B3A41" w:rsidP="00C27FA2">
            <w:pPr>
              <w:rPr>
                <w:rFonts w:ascii="Arial" w:eastAsia="Calibri" w:hAnsi="Arial" w:cs="Arial"/>
                <w:b/>
                <w:bCs/>
                <w:lang w:val="en-US"/>
              </w:rPr>
            </w:pPr>
            <w:r w:rsidRPr="00C27FA2">
              <w:rPr>
                <w:rFonts w:ascii="Arial" w:eastAsia="Calibri" w:hAnsi="Arial" w:cs="Arial"/>
                <w:b/>
                <w:bCs/>
                <w:lang w:val="en-US"/>
              </w:rPr>
              <w:t xml:space="preserve">Comment </w:t>
            </w:r>
          </w:p>
        </w:tc>
        <w:tc>
          <w:tcPr>
            <w:tcW w:w="4237" w:type="dxa"/>
          </w:tcPr>
          <w:p w14:paraId="13BD23CD" w14:textId="77777777" w:rsidR="00C27FA2" w:rsidRPr="00C27FA2" w:rsidRDefault="005B3A41" w:rsidP="00C27FA2">
            <w:pPr>
              <w:rPr>
                <w:rFonts w:ascii="Arial" w:eastAsia="Calibri" w:hAnsi="Arial" w:cs="Arial"/>
                <w:b/>
                <w:bCs/>
                <w:lang w:val="en-US"/>
              </w:rPr>
            </w:pPr>
            <w:r w:rsidRPr="00C27FA2">
              <w:rPr>
                <w:rFonts w:ascii="Arial" w:eastAsia="Calibri" w:hAnsi="Arial" w:cs="Arial"/>
                <w:b/>
                <w:bCs/>
                <w:lang w:val="en-US"/>
              </w:rPr>
              <w:t xml:space="preserve">Planned actions </w:t>
            </w:r>
          </w:p>
        </w:tc>
      </w:tr>
      <w:tr w:rsidR="00BA5A8C" w14:paraId="6B930377" w14:textId="77777777" w:rsidTr="0046772A">
        <w:tc>
          <w:tcPr>
            <w:tcW w:w="1598" w:type="dxa"/>
          </w:tcPr>
          <w:p w14:paraId="2C1C4B59" w14:textId="77777777" w:rsidR="00C27FA2" w:rsidRPr="00C27FA2" w:rsidRDefault="005B3A41" w:rsidP="00C27FA2">
            <w:pPr>
              <w:rPr>
                <w:rFonts w:ascii="Arial" w:eastAsia="Calibri" w:hAnsi="Arial" w:cs="Arial"/>
                <w:lang w:val="en-US"/>
              </w:rPr>
            </w:pPr>
            <w:r w:rsidRPr="00C27FA2">
              <w:rPr>
                <w:rFonts w:ascii="Arial" w:eastAsia="Calibri" w:hAnsi="Arial" w:cs="Arial"/>
                <w:lang w:val="en-US"/>
              </w:rPr>
              <w:t xml:space="preserve">R01- </w:t>
            </w:r>
            <w:r w:rsidRPr="00C27FA2">
              <w:rPr>
                <w:rFonts w:ascii="Arial" w:eastAsia="Calibri" w:hAnsi="Arial" w:cs="Arial"/>
                <w:color w:val="FF0000"/>
                <w:lang w:val="en-US"/>
              </w:rPr>
              <w:t xml:space="preserve">Incidents Impacting </w:t>
            </w:r>
            <w:r w:rsidRPr="00C27FA2">
              <w:rPr>
                <w:rFonts w:ascii="Arial" w:eastAsia="Calibri" w:hAnsi="Arial" w:cs="Arial"/>
                <w:lang w:val="en-US"/>
              </w:rPr>
              <w:t xml:space="preserve">Service Delivery </w:t>
            </w:r>
          </w:p>
        </w:tc>
        <w:tc>
          <w:tcPr>
            <w:tcW w:w="2466" w:type="dxa"/>
          </w:tcPr>
          <w:p w14:paraId="54834FB3" w14:textId="77777777" w:rsidR="00C27FA2" w:rsidRPr="00C27FA2" w:rsidRDefault="005B3A41" w:rsidP="00C27FA2">
            <w:pPr>
              <w:rPr>
                <w:rFonts w:ascii="Arial" w:eastAsia="Calibri" w:hAnsi="Arial" w:cs="Arial"/>
                <w:lang w:val="en-US"/>
              </w:rPr>
            </w:pPr>
            <w:r w:rsidRPr="00C27FA2">
              <w:rPr>
                <w:rFonts w:ascii="Arial" w:eastAsia="Calibri" w:hAnsi="Arial" w:cs="Arial"/>
                <w:lang w:val="en-US"/>
              </w:rPr>
              <w:t xml:space="preserve">The ability of the council to continue its service delivery is either halted or scaled back as a result of major incidents </w:t>
            </w:r>
          </w:p>
          <w:p w14:paraId="4C9572F9" w14:textId="77777777" w:rsidR="00C27FA2" w:rsidRPr="00C27FA2" w:rsidRDefault="00C27FA2" w:rsidP="00C27FA2">
            <w:pPr>
              <w:rPr>
                <w:rFonts w:ascii="Arial" w:eastAsia="Calibri" w:hAnsi="Arial" w:cs="Arial"/>
                <w:lang w:val="en-US"/>
              </w:rPr>
            </w:pPr>
          </w:p>
        </w:tc>
        <w:tc>
          <w:tcPr>
            <w:tcW w:w="1131" w:type="dxa"/>
            <w:shd w:val="clear" w:color="auto" w:fill="FF0000"/>
          </w:tcPr>
          <w:p w14:paraId="1C689858" w14:textId="77777777" w:rsidR="00C27FA2" w:rsidRPr="00C27FA2" w:rsidRDefault="005B3A41" w:rsidP="00C27FA2">
            <w:pPr>
              <w:jc w:val="center"/>
              <w:rPr>
                <w:rFonts w:ascii="Arial" w:eastAsia="Calibri" w:hAnsi="Arial" w:cs="Arial"/>
                <w:lang w:val="en-US"/>
              </w:rPr>
            </w:pPr>
            <w:r w:rsidRPr="00C27FA2">
              <w:rPr>
                <w:rFonts w:ascii="Arial" w:eastAsia="Calibri" w:hAnsi="Arial" w:cs="Arial"/>
                <w:lang w:val="en-US"/>
              </w:rPr>
              <w:t>12</w:t>
            </w:r>
          </w:p>
        </w:tc>
        <w:tc>
          <w:tcPr>
            <w:tcW w:w="1134" w:type="dxa"/>
            <w:shd w:val="clear" w:color="auto" w:fill="FFC000"/>
          </w:tcPr>
          <w:p w14:paraId="73A9324B" w14:textId="77777777" w:rsidR="00C27FA2" w:rsidRPr="00C27FA2" w:rsidRDefault="005B3A41" w:rsidP="00C27FA2">
            <w:pPr>
              <w:jc w:val="center"/>
              <w:rPr>
                <w:rFonts w:ascii="Arial" w:eastAsia="Calibri" w:hAnsi="Arial" w:cs="Arial"/>
                <w:lang w:val="en-US"/>
              </w:rPr>
            </w:pPr>
            <w:r w:rsidRPr="00C27FA2">
              <w:rPr>
                <w:rFonts w:ascii="Arial" w:eastAsia="Calibri" w:hAnsi="Arial" w:cs="Arial"/>
                <w:lang w:val="en-US"/>
              </w:rPr>
              <w:t>9</w:t>
            </w:r>
          </w:p>
        </w:tc>
        <w:tc>
          <w:tcPr>
            <w:tcW w:w="1170" w:type="dxa"/>
          </w:tcPr>
          <w:p w14:paraId="3CFB6EA4" w14:textId="77777777" w:rsidR="00C27FA2" w:rsidRPr="00C27FA2" w:rsidRDefault="005B3A41" w:rsidP="00C27FA2">
            <w:pPr>
              <w:jc w:val="center"/>
              <w:rPr>
                <w:rFonts w:ascii="Arial" w:eastAsia="Calibri" w:hAnsi="Arial" w:cs="Arial"/>
                <w:lang w:val="en-US"/>
              </w:rPr>
            </w:pPr>
            <w:r w:rsidRPr="00C27FA2">
              <w:rPr>
                <w:rFonts w:ascii="Wingdings" w:hAnsi="Wingdings" w:cs="Arial"/>
              </w:rPr>
              <w:sym w:font="Wingdings" w:char="F0E9"/>
            </w:r>
          </w:p>
        </w:tc>
        <w:tc>
          <w:tcPr>
            <w:tcW w:w="4267" w:type="dxa"/>
          </w:tcPr>
          <w:p w14:paraId="14D06C1D" w14:textId="4EF0FB84" w:rsidR="00C27FA2" w:rsidRPr="00C27FA2" w:rsidRDefault="005B3A41" w:rsidP="00C27FA2">
            <w:pPr>
              <w:rPr>
                <w:rFonts w:eastAsia="Calibri"/>
              </w:rPr>
            </w:pPr>
            <w:r w:rsidRPr="00C27FA2">
              <w:rPr>
                <w:rFonts w:ascii="Arial" w:hAnsi="Arial" w:cs="Arial"/>
                <w:bCs/>
              </w:rPr>
              <w:t xml:space="preserve">Increase in risk </w:t>
            </w:r>
            <w:r w:rsidRPr="00C27FA2">
              <w:rPr>
                <w:rFonts w:eastAsia="Calibri"/>
              </w:rPr>
              <w:t xml:space="preserve">from 8 (medium) to 12 (high) to reflect the increased risk of industrial action. Continuity plans are in place to help mitigate the impact of any industrial action, including prioritisation of services and redeployment of staff. Regular meetings also take place to ensure </w:t>
            </w:r>
            <w:r w:rsidR="001B566C">
              <w:rPr>
                <w:rFonts w:eastAsia="Calibri"/>
              </w:rPr>
              <w:t>positive</w:t>
            </w:r>
            <w:r w:rsidRPr="00C27FA2">
              <w:rPr>
                <w:rFonts w:eastAsia="Calibri"/>
              </w:rPr>
              <w:t xml:space="preserve"> engagement with the union. </w:t>
            </w:r>
          </w:p>
          <w:p w14:paraId="1AD0428B" w14:textId="77777777" w:rsidR="00C27FA2" w:rsidRPr="00C27FA2" w:rsidRDefault="00C27FA2" w:rsidP="00C27FA2">
            <w:pPr>
              <w:rPr>
                <w:rFonts w:ascii="Arial" w:hAnsi="Arial" w:cs="Arial"/>
                <w:lang w:val="en-US"/>
              </w:rPr>
            </w:pPr>
          </w:p>
          <w:p w14:paraId="22371CDC" w14:textId="581BCD4B" w:rsidR="00C27FA2" w:rsidRPr="00C27FA2" w:rsidRDefault="005B3A41" w:rsidP="00C27FA2">
            <w:pPr>
              <w:rPr>
                <w:rFonts w:ascii="Arial" w:hAnsi="Arial" w:cs="Arial"/>
                <w:bCs/>
              </w:rPr>
            </w:pPr>
            <w:r w:rsidRPr="00C27FA2">
              <w:rPr>
                <w:rFonts w:ascii="Arial" w:hAnsi="Arial" w:cs="Arial"/>
                <w:bCs/>
              </w:rPr>
              <w:t>Other measures in place include the business continuity plans, emergency plans, and national, regional and local security plans and ICT continuity plan.</w:t>
            </w:r>
          </w:p>
          <w:p w14:paraId="375AE449" w14:textId="77777777" w:rsidR="00C27FA2" w:rsidRPr="00C27FA2" w:rsidRDefault="00C27FA2" w:rsidP="00C27FA2">
            <w:pPr>
              <w:rPr>
                <w:rFonts w:ascii="Arial" w:eastAsia="Calibri" w:hAnsi="Arial" w:cs="Arial"/>
                <w:highlight w:val="yellow"/>
                <w:lang w:val="en-US"/>
              </w:rPr>
            </w:pPr>
          </w:p>
        </w:tc>
        <w:tc>
          <w:tcPr>
            <w:tcW w:w="4237" w:type="dxa"/>
          </w:tcPr>
          <w:p w14:paraId="34F49F7C" w14:textId="4FB08288" w:rsidR="00C27FA2" w:rsidRPr="00C27FA2" w:rsidRDefault="005B3A41" w:rsidP="00C27FA2">
            <w:pPr>
              <w:rPr>
                <w:rFonts w:ascii="Arial" w:hAnsi="Arial" w:cs="Arial"/>
                <w:bCs/>
              </w:rPr>
            </w:pPr>
            <w:r w:rsidRPr="00C27FA2">
              <w:rPr>
                <w:rFonts w:ascii="Arial" w:hAnsi="Arial" w:cs="Arial"/>
                <w:bCs/>
              </w:rPr>
              <w:t>A new action has been identified for business continuity plans to be embedded on the dedicated system</w:t>
            </w:r>
            <w:r w:rsidR="001B566C">
              <w:rPr>
                <w:rFonts w:ascii="Arial" w:hAnsi="Arial" w:cs="Arial"/>
                <w:bCs/>
              </w:rPr>
              <w:t xml:space="preserve"> so that they are readily available and accessible,</w:t>
            </w:r>
            <w:r w:rsidRPr="00C27FA2">
              <w:rPr>
                <w:rFonts w:ascii="Arial" w:hAnsi="Arial" w:cs="Arial"/>
                <w:bCs/>
              </w:rPr>
              <w:t xml:space="preserve"> and a testing exercise of plans to be undertaken to ensure that they are robust. </w:t>
            </w:r>
          </w:p>
          <w:p w14:paraId="27971F28" w14:textId="77777777" w:rsidR="00C27FA2" w:rsidRPr="00C27FA2" w:rsidRDefault="00C27FA2" w:rsidP="00C27FA2">
            <w:pPr>
              <w:rPr>
                <w:rFonts w:ascii="Arial" w:hAnsi="Arial" w:cs="Arial"/>
                <w:bCs/>
              </w:rPr>
            </w:pPr>
          </w:p>
        </w:tc>
      </w:tr>
      <w:tr w:rsidR="00BA5A8C" w14:paraId="2BC5CFF4" w14:textId="77777777" w:rsidTr="0046772A">
        <w:tc>
          <w:tcPr>
            <w:tcW w:w="1598" w:type="dxa"/>
          </w:tcPr>
          <w:p w14:paraId="01F8E671" w14:textId="77777777" w:rsidR="00C27FA2" w:rsidRPr="00C27FA2" w:rsidRDefault="005B3A41" w:rsidP="00C27FA2">
            <w:pPr>
              <w:rPr>
                <w:rFonts w:ascii="Arial" w:eastAsia="Calibri" w:hAnsi="Arial" w:cs="Arial"/>
                <w:lang w:val="en-US"/>
              </w:rPr>
            </w:pPr>
            <w:r w:rsidRPr="00C27FA2">
              <w:rPr>
                <w:rFonts w:ascii="Arial" w:eastAsia="Calibri" w:hAnsi="Arial" w:cs="Arial"/>
                <w:lang w:val="en-US"/>
              </w:rPr>
              <w:t xml:space="preserve">R02- Strategic Partnerships </w:t>
            </w:r>
          </w:p>
        </w:tc>
        <w:tc>
          <w:tcPr>
            <w:tcW w:w="2466" w:type="dxa"/>
          </w:tcPr>
          <w:p w14:paraId="44AD3A6B" w14:textId="77777777" w:rsidR="00C27FA2" w:rsidRPr="00C27FA2" w:rsidRDefault="005B3A41" w:rsidP="00C27FA2">
            <w:pPr>
              <w:rPr>
                <w:rFonts w:ascii="Arial" w:eastAsia="Calibri" w:hAnsi="Arial" w:cs="Arial"/>
                <w:lang w:val="en-US"/>
              </w:rPr>
            </w:pPr>
            <w:r w:rsidRPr="00C27FA2">
              <w:rPr>
                <w:rFonts w:ascii="Arial" w:eastAsia="Calibri" w:hAnsi="Arial" w:cs="Arial"/>
                <w:lang w:val="en-US"/>
              </w:rPr>
              <w:t>Failure to achieve desired outcomes through strategic relationships including City Deal</w:t>
            </w:r>
          </w:p>
        </w:tc>
        <w:tc>
          <w:tcPr>
            <w:tcW w:w="1131" w:type="dxa"/>
            <w:shd w:val="clear" w:color="auto" w:fill="FF0000"/>
          </w:tcPr>
          <w:p w14:paraId="44A6EBA5" w14:textId="77777777" w:rsidR="00C27FA2" w:rsidRPr="00C27FA2" w:rsidRDefault="005B3A41" w:rsidP="00C27FA2">
            <w:pPr>
              <w:jc w:val="center"/>
              <w:rPr>
                <w:rFonts w:ascii="Arial" w:eastAsia="Calibri" w:hAnsi="Arial" w:cs="Arial"/>
                <w:lang w:val="en-US"/>
              </w:rPr>
            </w:pPr>
            <w:r w:rsidRPr="00C27FA2">
              <w:rPr>
                <w:rFonts w:ascii="Arial" w:eastAsia="Calibri" w:hAnsi="Arial" w:cs="Arial"/>
                <w:lang w:val="en-US"/>
              </w:rPr>
              <w:t>12</w:t>
            </w:r>
          </w:p>
        </w:tc>
        <w:tc>
          <w:tcPr>
            <w:tcW w:w="1134" w:type="dxa"/>
            <w:shd w:val="clear" w:color="auto" w:fill="FFC000"/>
          </w:tcPr>
          <w:p w14:paraId="52AB0271" w14:textId="77777777" w:rsidR="00C27FA2" w:rsidRPr="00C27FA2" w:rsidRDefault="005B3A41" w:rsidP="00C27FA2">
            <w:pPr>
              <w:jc w:val="center"/>
              <w:rPr>
                <w:rFonts w:ascii="Arial" w:eastAsia="Calibri" w:hAnsi="Arial" w:cs="Arial"/>
                <w:lang w:val="en-US"/>
              </w:rPr>
            </w:pPr>
            <w:r w:rsidRPr="00C27FA2">
              <w:rPr>
                <w:rFonts w:ascii="Arial" w:eastAsia="Calibri" w:hAnsi="Arial" w:cs="Arial"/>
                <w:lang w:val="en-US"/>
              </w:rPr>
              <w:t>9</w:t>
            </w:r>
          </w:p>
        </w:tc>
        <w:tc>
          <w:tcPr>
            <w:tcW w:w="1170" w:type="dxa"/>
          </w:tcPr>
          <w:p w14:paraId="0589794E" w14:textId="77777777" w:rsidR="00C27FA2" w:rsidRPr="00C27FA2" w:rsidRDefault="005B3A41" w:rsidP="00C27FA2">
            <w:pPr>
              <w:jc w:val="center"/>
              <w:rPr>
                <w:rFonts w:ascii="Wingdings" w:eastAsia="Calibri" w:hAnsi="Wingdings" w:cs="Arial"/>
                <w:lang w:val="en-US"/>
              </w:rPr>
            </w:pPr>
            <w:r w:rsidRPr="00C27FA2">
              <w:rPr>
                <w:rFonts w:ascii="Wingdings" w:eastAsia="Calibri" w:hAnsi="Wingdings" w:cs="Arial"/>
                <w:lang w:val="en-US"/>
              </w:rPr>
              <w:sym w:font="Wingdings" w:char="F0E8"/>
            </w:r>
          </w:p>
        </w:tc>
        <w:tc>
          <w:tcPr>
            <w:tcW w:w="4267" w:type="dxa"/>
          </w:tcPr>
          <w:p w14:paraId="05FF470F" w14:textId="7E89B9F5" w:rsidR="00C27FA2" w:rsidRPr="00C27FA2" w:rsidRDefault="005B3A41" w:rsidP="00C27FA2">
            <w:pPr>
              <w:rPr>
                <w:rFonts w:ascii="Arial" w:hAnsi="Arial" w:cs="Arial"/>
                <w:lang w:val="en-US"/>
              </w:rPr>
            </w:pPr>
            <w:r w:rsidRPr="00C27FA2">
              <w:rPr>
                <w:rFonts w:ascii="Arial" w:eastAsia="Calibri" w:hAnsi="Arial" w:cs="Arial"/>
                <w:lang w:val="en-US"/>
              </w:rPr>
              <w:t xml:space="preserve">Risk level maintained. The risk level remains high as the Council works with partners to achieve several strategic objectives, such as the City Deal, and whilst this brings benefits in terms of wider influence and capacity to deliver, it also means that the Council has less control over delivery.  Existing control measures include </w:t>
            </w:r>
            <w:r w:rsidRPr="00C27FA2">
              <w:rPr>
                <w:rFonts w:ascii="Arial" w:hAnsi="Arial" w:cs="Arial"/>
                <w:lang w:val="en-US"/>
              </w:rPr>
              <w:t xml:space="preserve">the Key Strategic Partnership Framework to provide regular monitoring of key contracts, alongside shared governance arrangements, agreed structures and partnership boards. </w:t>
            </w:r>
          </w:p>
          <w:p w14:paraId="2D55B3E3" w14:textId="77777777" w:rsidR="00C27FA2" w:rsidRPr="00C27FA2" w:rsidRDefault="00C27FA2" w:rsidP="00C27FA2">
            <w:pPr>
              <w:rPr>
                <w:rFonts w:ascii="Arial" w:eastAsia="Calibri" w:hAnsi="Arial" w:cs="Arial"/>
                <w:highlight w:val="yellow"/>
                <w:lang w:val="en-US"/>
              </w:rPr>
            </w:pPr>
          </w:p>
          <w:p w14:paraId="4BE2D019" w14:textId="77777777" w:rsidR="00C27FA2" w:rsidRPr="00C27FA2" w:rsidRDefault="00C27FA2" w:rsidP="00C27FA2">
            <w:pPr>
              <w:rPr>
                <w:rFonts w:ascii="Arial" w:eastAsia="Calibri" w:hAnsi="Arial" w:cs="Arial"/>
                <w:highlight w:val="yellow"/>
                <w:lang w:val="en-US"/>
              </w:rPr>
            </w:pPr>
          </w:p>
        </w:tc>
        <w:tc>
          <w:tcPr>
            <w:tcW w:w="4237" w:type="dxa"/>
          </w:tcPr>
          <w:p w14:paraId="5756379B" w14:textId="77777777" w:rsidR="00C27FA2" w:rsidRPr="00C27FA2" w:rsidRDefault="005B3A41" w:rsidP="00C27FA2">
            <w:pPr>
              <w:rPr>
                <w:rFonts w:ascii="Arial" w:hAnsi="Arial" w:cs="Arial"/>
                <w:lang w:val="en-US"/>
              </w:rPr>
            </w:pPr>
            <w:r w:rsidRPr="00C27FA2">
              <w:rPr>
                <w:rFonts w:ascii="Arial" w:hAnsi="Arial" w:cs="Arial"/>
                <w:lang w:val="en-US"/>
              </w:rPr>
              <w:t xml:space="preserve">Planned actions to mitigate risk further include a review of the Key Contracts and Partnerships Framework to ensure that it enables robust monitoring of strategic partnerships, alongside continued engagement with emerging system changes at a Lancashire level. </w:t>
            </w:r>
          </w:p>
          <w:p w14:paraId="21A01E0F" w14:textId="77777777" w:rsidR="00C27FA2" w:rsidRPr="00C27FA2" w:rsidRDefault="00C27FA2" w:rsidP="00C27FA2">
            <w:pPr>
              <w:rPr>
                <w:rFonts w:ascii="Arial" w:hAnsi="Arial" w:cs="Arial"/>
                <w:lang w:val="en-US"/>
              </w:rPr>
            </w:pPr>
          </w:p>
          <w:p w14:paraId="16ADFCBE" w14:textId="77777777" w:rsidR="00C27FA2" w:rsidRPr="00C27FA2" w:rsidRDefault="00C27FA2" w:rsidP="00C27FA2">
            <w:pPr>
              <w:rPr>
                <w:rFonts w:ascii="Arial" w:eastAsia="Calibri" w:hAnsi="Arial" w:cs="Arial"/>
                <w:lang w:val="en-US"/>
              </w:rPr>
            </w:pPr>
          </w:p>
        </w:tc>
      </w:tr>
      <w:tr w:rsidR="00BA5A8C" w14:paraId="0FD717CC" w14:textId="77777777" w:rsidTr="0046772A">
        <w:tc>
          <w:tcPr>
            <w:tcW w:w="1598" w:type="dxa"/>
          </w:tcPr>
          <w:p w14:paraId="5EC78FB1" w14:textId="77777777" w:rsidR="00C27FA2" w:rsidRPr="00C27FA2" w:rsidRDefault="005B3A41" w:rsidP="00C27FA2">
            <w:pPr>
              <w:rPr>
                <w:rFonts w:ascii="Arial" w:eastAsia="Calibri" w:hAnsi="Arial" w:cs="Arial"/>
                <w:lang w:val="en-US"/>
              </w:rPr>
            </w:pPr>
            <w:r w:rsidRPr="00C27FA2">
              <w:rPr>
                <w:rFonts w:ascii="Arial" w:eastAsia="Calibri" w:hAnsi="Arial" w:cs="Arial"/>
                <w:lang w:val="en-US"/>
              </w:rPr>
              <w:t xml:space="preserve">R03- Financial Sustainability </w:t>
            </w:r>
          </w:p>
        </w:tc>
        <w:tc>
          <w:tcPr>
            <w:tcW w:w="2466" w:type="dxa"/>
          </w:tcPr>
          <w:p w14:paraId="28E06127" w14:textId="77777777" w:rsidR="00C27FA2" w:rsidRPr="00C27FA2" w:rsidRDefault="005B3A41" w:rsidP="00C27FA2">
            <w:pPr>
              <w:rPr>
                <w:rFonts w:ascii="Arial" w:eastAsia="Calibri" w:hAnsi="Arial" w:cs="Arial"/>
                <w:lang w:val="en-US"/>
              </w:rPr>
            </w:pPr>
            <w:r w:rsidRPr="00C27FA2">
              <w:rPr>
                <w:rFonts w:ascii="Arial" w:eastAsia="Calibri" w:hAnsi="Arial" w:cs="Arial"/>
                <w:lang w:val="en-US"/>
              </w:rPr>
              <w:t xml:space="preserve">Reduction in current funding streams including government </w:t>
            </w:r>
            <w:r w:rsidRPr="00C27FA2">
              <w:rPr>
                <w:rFonts w:ascii="Arial" w:eastAsia="Calibri" w:hAnsi="Arial" w:cs="Arial"/>
                <w:lang w:val="en-US"/>
              </w:rPr>
              <w:lastRenderedPageBreak/>
              <w:t xml:space="preserve">grant and key public sector and third party partners </w:t>
            </w:r>
          </w:p>
        </w:tc>
        <w:tc>
          <w:tcPr>
            <w:tcW w:w="1131" w:type="dxa"/>
            <w:shd w:val="clear" w:color="auto" w:fill="FF0000"/>
          </w:tcPr>
          <w:p w14:paraId="42FBE591" w14:textId="77777777" w:rsidR="00C27FA2" w:rsidRPr="00C27FA2" w:rsidRDefault="005B3A41" w:rsidP="00C27FA2">
            <w:pPr>
              <w:jc w:val="center"/>
              <w:rPr>
                <w:rFonts w:ascii="Arial" w:eastAsia="Calibri" w:hAnsi="Arial" w:cs="Arial"/>
                <w:lang w:val="en-US"/>
              </w:rPr>
            </w:pPr>
            <w:r w:rsidRPr="00C27FA2">
              <w:rPr>
                <w:rFonts w:ascii="Arial" w:eastAsia="Calibri" w:hAnsi="Arial" w:cs="Arial"/>
                <w:lang w:val="en-US"/>
              </w:rPr>
              <w:lastRenderedPageBreak/>
              <w:t>16</w:t>
            </w:r>
          </w:p>
        </w:tc>
        <w:tc>
          <w:tcPr>
            <w:tcW w:w="1134" w:type="dxa"/>
            <w:shd w:val="clear" w:color="auto" w:fill="FF0000"/>
          </w:tcPr>
          <w:p w14:paraId="54A2C1B1" w14:textId="77777777" w:rsidR="00C27FA2" w:rsidRPr="00C27FA2" w:rsidRDefault="005B3A41" w:rsidP="00C27FA2">
            <w:pPr>
              <w:jc w:val="center"/>
              <w:rPr>
                <w:rFonts w:ascii="Arial" w:eastAsia="Calibri" w:hAnsi="Arial" w:cs="Arial"/>
                <w:lang w:val="en-US"/>
              </w:rPr>
            </w:pPr>
            <w:r w:rsidRPr="00C27FA2">
              <w:rPr>
                <w:rFonts w:ascii="Arial" w:eastAsia="Calibri" w:hAnsi="Arial" w:cs="Arial"/>
                <w:lang w:val="en-US"/>
              </w:rPr>
              <w:t>12</w:t>
            </w:r>
          </w:p>
        </w:tc>
        <w:tc>
          <w:tcPr>
            <w:tcW w:w="1170" w:type="dxa"/>
          </w:tcPr>
          <w:p w14:paraId="02ED913A" w14:textId="77777777" w:rsidR="00C27FA2" w:rsidRPr="00C27FA2" w:rsidRDefault="005B3A41" w:rsidP="00C27FA2">
            <w:pPr>
              <w:jc w:val="center"/>
              <w:rPr>
                <w:rFonts w:ascii="Arial" w:eastAsia="Calibri" w:hAnsi="Arial" w:cs="Arial"/>
                <w:lang w:val="en-US"/>
              </w:rPr>
            </w:pPr>
            <w:r w:rsidRPr="00C27FA2">
              <w:rPr>
                <w:rFonts w:ascii="Wingdings" w:hAnsi="Wingdings" w:cs="Arial"/>
              </w:rPr>
              <w:sym w:font="Wingdings" w:char="F0E9"/>
            </w:r>
          </w:p>
        </w:tc>
        <w:tc>
          <w:tcPr>
            <w:tcW w:w="4267" w:type="dxa"/>
          </w:tcPr>
          <w:p w14:paraId="6EE8FD17" w14:textId="6D6CCEC2" w:rsidR="00C27FA2" w:rsidRPr="00C27FA2" w:rsidRDefault="005B3A41" w:rsidP="00C27FA2">
            <w:pPr>
              <w:rPr>
                <w:rFonts w:ascii="Arial" w:eastAsia="Calibri" w:hAnsi="Arial" w:cs="Arial"/>
                <w:lang w:val="en-US"/>
              </w:rPr>
            </w:pPr>
            <w:r w:rsidRPr="00C27FA2">
              <w:rPr>
                <w:rFonts w:ascii="Arial" w:eastAsia="Calibri" w:hAnsi="Arial" w:cs="Arial"/>
                <w:lang w:val="en-US"/>
              </w:rPr>
              <w:t xml:space="preserve">Increase in residual risk from 9 (medium risk) to 12 (high risk) to </w:t>
            </w:r>
            <w:r w:rsidRPr="00C27FA2">
              <w:rPr>
                <w:rFonts w:eastAsia="Calibri"/>
              </w:rPr>
              <w:t xml:space="preserve">reflect that whilst the </w:t>
            </w:r>
            <w:r w:rsidR="002C3872">
              <w:rPr>
                <w:rFonts w:eastAsia="Calibri"/>
              </w:rPr>
              <w:t>C</w:t>
            </w:r>
            <w:r w:rsidRPr="00C27FA2">
              <w:rPr>
                <w:rFonts w:eastAsia="Calibri"/>
              </w:rPr>
              <w:t xml:space="preserve">ouncil still maintains a strong </w:t>
            </w:r>
            <w:r w:rsidRPr="00C27FA2">
              <w:rPr>
                <w:rFonts w:eastAsia="Calibri"/>
              </w:rPr>
              <w:lastRenderedPageBreak/>
              <w:t>financial position, there is a risk of poor financial sustainability due to high inflation and the ongoing uncertainty around government funding.</w:t>
            </w:r>
          </w:p>
          <w:p w14:paraId="7B423CD6" w14:textId="77777777" w:rsidR="00C27FA2" w:rsidRPr="00C27FA2" w:rsidRDefault="00C27FA2" w:rsidP="00C27FA2">
            <w:pPr>
              <w:rPr>
                <w:rFonts w:ascii="Arial" w:eastAsia="Calibri" w:hAnsi="Arial" w:cs="Arial"/>
                <w:lang w:val="en-US"/>
              </w:rPr>
            </w:pPr>
          </w:p>
          <w:p w14:paraId="3724DAA6" w14:textId="40C63779" w:rsidR="00C27FA2" w:rsidRPr="00C27FA2" w:rsidRDefault="005B3A41" w:rsidP="00C27FA2">
            <w:pPr>
              <w:rPr>
                <w:rFonts w:ascii="Arial" w:hAnsi="Arial" w:cs="Arial"/>
                <w:lang w:val="en-US"/>
              </w:rPr>
            </w:pPr>
            <w:r w:rsidRPr="00C27FA2">
              <w:rPr>
                <w:rFonts w:ascii="Arial" w:hAnsi="Arial" w:cs="Arial"/>
                <w:lang w:val="en-US"/>
              </w:rPr>
              <w:t>Existing control measures to reduce the risk of poor financial stability include the Medium-Term Financial Strate</w:t>
            </w:r>
            <w:r w:rsidR="00AC1D31">
              <w:rPr>
                <w:rFonts w:ascii="Arial" w:hAnsi="Arial" w:cs="Arial"/>
                <w:lang w:val="en-US"/>
              </w:rPr>
              <w:t>gy</w:t>
            </w:r>
            <w:r w:rsidRPr="00C27FA2">
              <w:rPr>
                <w:rFonts w:ascii="Arial" w:hAnsi="Arial" w:cs="Arial"/>
                <w:lang w:val="en-US"/>
              </w:rPr>
              <w:t xml:space="preserve">, budget monitoring arrangements and the </w:t>
            </w:r>
            <w:r w:rsidR="00AC1D31">
              <w:rPr>
                <w:rFonts w:ascii="Arial" w:hAnsi="Arial" w:cs="Arial"/>
                <w:lang w:val="en-US"/>
              </w:rPr>
              <w:t>T</w:t>
            </w:r>
            <w:r w:rsidRPr="00C27FA2">
              <w:rPr>
                <w:rFonts w:ascii="Arial" w:hAnsi="Arial" w:cs="Arial"/>
                <w:lang w:val="en-US"/>
              </w:rPr>
              <w:t xml:space="preserve">ransformation </w:t>
            </w:r>
            <w:r w:rsidR="00AC1D31">
              <w:rPr>
                <w:rFonts w:ascii="Arial" w:hAnsi="Arial" w:cs="Arial"/>
                <w:lang w:val="en-US"/>
              </w:rPr>
              <w:t>S</w:t>
            </w:r>
            <w:r w:rsidRPr="00C27FA2">
              <w:rPr>
                <w:rFonts w:ascii="Arial" w:hAnsi="Arial" w:cs="Arial"/>
                <w:lang w:val="en-US"/>
              </w:rPr>
              <w:t xml:space="preserve">trategy. Whilst risk remains high due to uncertainty in relation to government funding, the rising cost of living and inflation, the control measures help to ensure that the </w:t>
            </w:r>
            <w:r w:rsidR="00AC1D31">
              <w:rPr>
                <w:rFonts w:ascii="Arial" w:hAnsi="Arial" w:cs="Arial"/>
                <w:lang w:val="en-US"/>
              </w:rPr>
              <w:t>C</w:t>
            </w:r>
            <w:r w:rsidRPr="00C27FA2">
              <w:rPr>
                <w:rFonts w:ascii="Arial" w:hAnsi="Arial" w:cs="Arial"/>
                <w:lang w:val="en-US"/>
              </w:rPr>
              <w:t xml:space="preserve">ouncil is in a strong financial position. </w:t>
            </w:r>
          </w:p>
          <w:p w14:paraId="1BE4E45B" w14:textId="77777777" w:rsidR="00C27FA2" w:rsidRPr="00C27FA2" w:rsidRDefault="00C27FA2" w:rsidP="00C27FA2">
            <w:pPr>
              <w:rPr>
                <w:rFonts w:ascii="Arial" w:hAnsi="Arial" w:cs="Arial"/>
                <w:lang w:val="en-US"/>
              </w:rPr>
            </w:pPr>
          </w:p>
          <w:p w14:paraId="37192690" w14:textId="77777777" w:rsidR="00C27FA2" w:rsidRPr="00C27FA2" w:rsidRDefault="00C27FA2" w:rsidP="00C27FA2">
            <w:pPr>
              <w:rPr>
                <w:rFonts w:ascii="Arial" w:eastAsia="Calibri" w:hAnsi="Arial" w:cs="Arial"/>
                <w:lang w:val="en-US"/>
              </w:rPr>
            </w:pPr>
          </w:p>
        </w:tc>
        <w:tc>
          <w:tcPr>
            <w:tcW w:w="4237" w:type="dxa"/>
          </w:tcPr>
          <w:p w14:paraId="5AE9424B" w14:textId="442FE5C8" w:rsidR="00C27FA2" w:rsidRPr="00C27FA2" w:rsidRDefault="005B3A41" w:rsidP="00C27FA2">
            <w:pPr>
              <w:rPr>
                <w:rFonts w:ascii="Arial" w:hAnsi="Arial" w:cs="Arial"/>
                <w:lang w:val="en-US"/>
              </w:rPr>
            </w:pPr>
            <w:r w:rsidRPr="00C27FA2">
              <w:rPr>
                <w:rFonts w:ascii="Arial" w:hAnsi="Arial" w:cs="Arial"/>
                <w:lang w:val="en-US"/>
              </w:rPr>
              <w:lastRenderedPageBreak/>
              <w:t xml:space="preserve">Planned actions to further mitigate risk include engaging in plans aligned to Levelling Up and monitoring the impact </w:t>
            </w:r>
            <w:r w:rsidRPr="00C27FA2">
              <w:rPr>
                <w:rFonts w:ascii="Arial" w:hAnsi="Arial" w:cs="Arial"/>
                <w:lang w:val="en-US"/>
              </w:rPr>
              <w:lastRenderedPageBreak/>
              <w:t>of this and any future funding streams and bids to ensure South Ribble benefits from future funding opportunities. The budget planning process for 202</w:t>
            </w:r>
            <w:r w:rsidR="00FB7CA6">
              <w:rPr>
                <w:rFonts w:ascii="Arial" w:hAnsi="Arial" w:cs="Arial"/>
                <w:lang w:val="en-US"/>
              </w:rPr>
              <w:t>4</w:t>
            </w:r>
            <w:r w:rsidRPr="00C27FA2">
              <w:rPr>
                <w:rFonts w:ascii="Arial" w:hAnsi="Arial" w:cs="Arial"/>
                <w:lang w:val="en-US"/>
              </w:rPr>
              <w:t>/2</w:t>
            </w:r>
            <w:r w:rsidR="00FB7CA6">
              <w:rPr>
                <w:rFonts w:ascii="Arial" w:hAnsi="Arial" w:cs="Arial"/>
                <w:lang w:val="en-US"/>
              </w:rPr>
              <w:t>5</w:t>
            </w:r>
            <w:r w:rsidRPr="00C27FA2">
              <w:rPr>
                <w:rFonts w:ascii="Arial" w:hAnsi="Arial" w:cs="Arial"/>
                <w:lang w:val="en-US"/>
              </w:rPr>
              <w:t xml:space="preserve"> has commenced which will closely monitor any updates from central government regarding future funding, including the UK Shared Prosperity Fund, and ensure that our MTFS plans for any changes in funding. </w:t>
            </w:r>
          </w:p>
          <w:p w14:paraId="41A12B3C" w14:textId="77777777" w:rsidR="00C27FA2" w:rsidRPr="00C27FA2" w:rsidRDefault="00C27FA2" w:rsidP="00C27FA2">
            <w:pPr>
              <w:rPr>
                <w:rFonts w:ascii="Arial" w:hAnsi="Arial" w:cs="Arial"/>
                <w:lang w:val="en-US"/>
              </w:rPr>
            </w:pPr>
          </w:p>
          <w:p w14:paraId="5F047D87" w14:textId="77777777" w:rsidR="00C27FA2" w:rsidRPr="00C27FA2" w:rsidRDefault="005B3A41" w:rsidP="00C27FA2">
            <w:pPr>
              <w:rPr>
                <w:rFonts w:ascii="Arial" w:hAnsi="Arial" w:cs="Arial"/>
                <w:lang w:val="en-US"/>
              </w:rPr>
            </w:pPr>
            <w:r w:rsidRPr="00C27FA2">
              <w:rPr>
                <w:rFonts w:ascii="Arial" w:hAnsi="Arial" w:cs="Arial"/>
                <w:lang w:val="en-US"/>
              </w:rPr>
              <w:t xml:space="preserve">A new action has also been identified to refresh the Transformation Strategy to have a greater focus on delivering savings or income generation. </w:t>
            </w:r>
          </w:p>
          <w:p w14:paraId="4A5090FD" w14:textId="77777777" w:rsidR="00C27FA2" w:rsidRPr="00C27FA2" w:rsidRDefault="00C27FA2" w:rsidP="00C27FA2">
            <w:pPr>
              <w:rPr>
                <w:rFonts w:ascii="Arial" w:eastAsia="Calibri" w:hAnsi="Arial" w:cs="Arial"/>
                <w:lang w:val="en-US"/>
              </w:rPr>
            </w:pPr>
          </w:p>
        </w:tc>
      </w:tr>
      <w:tr w:rsidR="00BA5A8C" w14:paraId="04364063" w14:textId="77777777" w:rsidTr="0046772A">
        <w:tc>
          <w:tcPr>
            <w:tcW w:w="1598" w:type="dxa"/>
            <w:tcBorders>
              <w:top w:val="single" w:sz="4" w:space="0" w:color="000000"/>
              <w:left w:val="single" w:sz="4" w:space="0" w:color="000000"/>
              <w:bottom w:val="nil"/>
              <w:right w:val="single" w:sz="4" w:space="0" w:color="000000"/>
            </w:tcBorders>
            <w:shd w:val="clear" w:color="000000" w:fill="FFFFFF"/>
          </w:tcPr>
          <w:p w14:paraId="49B8B770" w14:textId="77777777" w:rsidR="00C27FA2" w:rsidRPr="00C27FA2" w:rsidRDefault="005B3A41" w:rsidP="00C27FA2">
            <w:pPr>
              <w:rPr>
                <w:rFonts w:ascii="Arial" w:eastAsia="Calibri" w:hAnsi="Arial" w:cs="Arial"/>
                <w:lang w:val="en-US"/>
              </w:rPr>
            </w:pPr>
            <w:r w:rsidRPr="00C27FA2">
              <w:rPr>
                <w:rFonts w:eastAsia="Times New Roman"/>
                <w:color w:val="000000"/>
                <w:lang w:eastAsia="en-GB"/>
              </w:rPr>
              <w:lastRenderedPageBreak/>
              <w:t xml:space="preserve">R04 </w:t>
            </w:r>
            <w:r w:rsidRPr="00C27FA2">
              <w:rPr>
                <w:rFonts w:eastAsia="Times New Roman"/>
                <w:strike/>
                <w:color w:val="FF0000"/>
                <w:lang w:eastAsia="en-GB"/>
              </w:rPr>
              <w:t xml:space="preserve">Poor Management of Capital Programme and Capital Funding </w:t>
            </w:r>
            <w:r w:rsidRPr="00C27FA2">
              <w:rPr>
                <w:rFonts w:eastAsia="Times New Roman"/>
                <w:color w:val="FF0000"/>
                <w:lang w:eastAsia="en-GB"/>
              </w:rPr>
              <w:t>Failure to realise the value of major investments</w:t>
            </w:r>
            <w:r w:rsidRPr="00C27FA2">
              <w:rPr>
                <w:rFonts w:eastAsia="Times New Roman"/>
                <w:strike/>
                <w:color w:val="FF0000"/>
                <w:lang w:eastAsia="en-GB"/>
              </w:rPr>
              <w:t xml:space="preserve"> </w:t>
            </w:r>
          </w:p>
        </w:tc>
        <w:tc>
          <w:tcPr>
            <w:tcW w:w="2466" w:type="dxa"/>
            <w:tcBorders>
              <w:top w:val="single" w:sz="4" w:space="0" w:color="000000"/>
              <w:left w:val="nil"/>
              <w:bottom w:val="nil"/>
              <w:right w:val="single" w:sz="4" w:space="0" w:color="000000"/>
            </w:tcBorders>
            <w:shd w:val="clear" w:color="000000" w:fill="FFFFFF"/>
          </w:tcPr>
          <w:p w14:paraId="4E6224B8" w14:textId="77777777" w:rsidR="00C27FA2" w:rsidRPr="00C27FA2" w:rsidRDefault="005B3A41" w:rsidP="00C27FA2">
            <w:pPr>
              <w:rPr>
                <w:rFonts w:ascii="Arial" w:eastAsia="Calibri" w:hAnsi="Arial" w:cs="Arial"/>
                <w:lang w:val="en-US"/>
              </w:rPr>
            </w:pPr>
            <w:r w:rsidRPr="00C27FA2">
              <w:rPr>
                <w:rFonts w:eastAsia="Times New Roman"/>
                <w:strike/>
                <w:color w:val="FF0000"/>
                <w:lang w:eastAsia="en-GB"/>
              </w:rPr>
              <w:t xml:space="preserve">Poor management and monitoring of capital funding to deliver large scale improvements to the corporate plan - ensuring that is on track and up to date and projects delivered within agreed timescales and budget </w:t>
            </w:r>
            <w:r w:rsidRPr="00C27FA2">
              <w:rPr>
                <w:rFonts w:eastAsia="Times New Roman"/>
                <w:color w:val="FF0000"/>
                <w:lang w:eastAsia="en-GB"/>
              </w:rPr>
              <w:t>Failure to realise the value of large scale investments linked to the capital programme delivery and oversight</w:t>
            </w:r>
            <w:r w:rsidRPr="00C27FA2">
              <w:rPr>
                <w:rFonts w:eastAsia="Times New Roman"/>
                <w:strike/>
                <w:color w:val="FF0000"/>
                <w:lang w:eastAsia="en-GB"/>
              </w:rPr>
              <w:t xml:space="preserve"> </w:t>
            </w:r>
          </w:p>
        </w:tc>
        <w:tc>
          <w:tcPr>
            <w:tcW w:w="1131" w:type="dxa"/>
            <w:shd w:val="clear" w:color="auto" w:fill="FF0000"/>
          </w:tcPr>
          <w:p w14:paraId="2627894D" w14:textId="77777777" w:rsidR="00C27FA2" w:rsidRPr="00C27FA2" w:rsidRDefault="005B3A41" w:rsidP="00C27FA2">
            <w:pPr>
              <w:jc w:val="center"/>
              <w:rPr>
                <w:rFonts w:ascii="Arial" w:eastAsia="Calibri" w:hAnsi="Arial" w:cs="Arial"/>
                <w:lang w:val="en-US"/>
              </w:rPr>
            </w:pPr>
            <w:r w:rsidRPr="00C27FA2">
              <w:rPr>
                <w:rFonts w:ascii="Arial" w:eastAsia="Calibri" w:hAnsi="Arial" w:cs="Arial"/>
                <w:lang w:val="en-US"/>
              </w:rPr>
              <w:t>12</w:t>
            </w:r>
          </w:p>
        </w:tc>
        <w:tc>
          <w:tcPr>
            <w:tcW w:w="1134" w:type="dxa"/>
            <w:shd w:val="clear" w:color="auto" w:fill="FFC000"/>
          </w:tcPr>
          <w:p w14:paraId="55CB1C5F" w14:textId="77777777" w:rsidR="00C27FA2" w:rsidRPr="00C27FA2" w:rsidRDefault="005B3A41" w:rsidP="00C27FA2">
            <w:pPr>
              <w:jc w:val="center"/>
              <w:rPr>
                <w:rFonts w:ascii="Arial" w:eastAsia="Calibri" w:hAnsi="Arial" w:cs="Arial"/>
                <w:lang w:val="en-US"/>
              </w:rPr>
            </w:pPr>
            <w:r w:rsidRPr="00C27FA2">
              <w:rPr>
                <w:rFonts w:ascii="Arial" w:eastAsia="Calibri" w:hAnsi="Arial" w:cs="Arial"/>
                <w:lang w:val="en-US"/>
              </w:rPr>
              <w:t>9</w:t>
            </w:r>
          </w:p>
        </w:tc>
        <w:tc>
          <w:tcPr>
            <w:tcW w:w="1170" w:type="dxa"/>
          </w:tcPr>
          <w:p w14:paraId="6C0C5AB3" w14:textId="77777777" w:rsidR="00C27FA2" w:rsidRPr="00C27FA2" w:rsidRDefault="005B3A41" w:rsidP="00C27FA2">
            <w:pPr>
              <w:jc w:val="center"/>
              <w:rPr>
                <w:rFonts w:ascii="Arial" w:eastAsia="Calibri" w:hAnsi="Arial" w:cs="Arial"/>
                <w:lang w:val="en-US"/>
              </w:rPr>
            </w:pPr>
            <w:r w:rsidRPr="00C27FA2">
              <w:rPr>
                <w:rFonts w:ascii="Wingdings" w:eastAsia="Calibri" w:hAnsi="Wingdings" w:cs="Arial"/>
                <w:lang w:val="en-US"/>
              </w:rPr>
              <w:sym w:font="Wingdings" w:char="F0E8"/>
            </w:r>
          </w:p>
        </w:tc>
        <w:tc>
          <w:tcPr>
            <w:tcW w:w="4267" w:type="dxa"/>
          </w:tcPr>
          <w:p w14:paraId="31007E56" w14:textId="77777777" w:rsidR="00C27FA2" w:rsidRPr="00C27FA2" w:rsidRDefault="005B3A41" w:rsidP="00C27FA2">
            <w:pPr>
              <w:rPr>
                <w:rFonts w:ascii="Arial" w:eastAsia="Calibri" w:hAnsi="Arial" w:cs="Arial"/>
                <w:lang w:val="en-US"/>
              </w:rPr>
            </w:pPr>
            <w:r w:rsidRPr="00C27FA2">
              <w:rPr>
                <w:rFonts w:ascii="Arial" w:eastAsia="Calibri" w:hAnsi="Arial" w:cs="Arial"/>
                <w:lang w:val="en-US"/>
              </w:rPr>
              <w:t xml:space="preserve">Current risk score maintained. Current measures in place to mitigate risk include quarterly monitoring of the Capital programme, regular budget monitoring arrangements for projects within the capital programme and a standardized business case for capital investments to ensure a high quality of reporting and informed decision making. </w:t>
            </w:r>
          </w:p>
          <w:p w14:paraId="7AFB8613" w14:textId="77777777" w:rsidR="00C27FA2" w:rsidRPr="00C27FA2" w:rsidRDefault="00C27FA2" w:rsidP="00C27FA2">
            <w:pPr>
              <w:rPr>
                <w:rFonts w:ascii="Arial" w:eastAsia="Calibri" w:hAnsi="Arial" w:cs="Arial"/>
                <w:lang w:val="en-US"/>
              </w:rPr>
            </w:pPr>
          </w:p>
          <w:p w14:paraId="21162100" w14:textId="77777777" w:rsidR="00C27FA2" w:rsidRDefault="005B3A41" w:rsidP="00C27FA2">
            <w:pPr>
              <w:rPr>
                <w:rFonts w:ascii="Arial" w:eastAsia="Calibri" w:hAnsi="Arial" w:cs="Arial"/>
                <w:lang w:val="en-US"/>
              </w:rPr>
            </w:pPr>
            <w:r>
              <w:rPr>
                <w:rFonts w:ascii="Arial" w:eastAsia="Calibri" w:hAnsi="Arial" w:cs="Arial"/>
                <w:lang w:val="en-US"/>
              </w:rPr>
              <w:t>The risk title has also been changed from ‘poor management of capital programme and capital funding’ to ‘failure to realise the value of major investments.’ This better reflects the current risk to the Council, including the current economic context.</w:t>
            </w:r>
          </w:p>
          <w:p w14:paraId="1E538921" w14:textId="3A31BC6B" w:rsidR="00FB7CA6" w:rsidRPr="00C27FA2" w:rsidRDefault="00FB7CA6" w:rsidP="00C27FA2">
            <w:pPr>
              <w:rPr>
                <w:rFonts w:ascii="Arial" w:eastAsia="Calibri" w:hAnsi="Arial" w:cs="Arial"/>
                <w:lang w:val="en-US"/>
              </w:rPr>
            </w:pPr>
          </w:p>
        </w:tc>
        <w:tc>
          <w:tcPr>
            <w:tcW w:w="4237" w:type="dxa"/>
          </w:tcPr>
          <w:p w14:paraId="05C08524" w14:textId="77777777" w:rsidR="00C27FA2" w:rsidRPr="00C27FA2" w:rsidRDefault="005B3A41" w:rsidP="00C27FA2">
            <w:pPr>
              <w:rPr>
                <w:rFonts w:ascii="Arial" w:eastAsia="Calibri" w:hAnsi="Arial" w:cs="Arial"/>
                <w:lang w:val="en-US"/>
              </w:rPr>
            </w:pPr>
            <w:r w:rsidRPr="00C27FA2">
              <w:rPr>
                <w:rFonts w:ascii="Arial" w:eastAsia="Calibri" w:hAnsi="Arial" w:cs="Arial"/>
                <w:lang w:val="en-US"/>
              </w:rPr>
              <w:t xml:space="preserve">Planned actions to be delivered include regular updates of funding arrangements, with the Finance team to meet with service areas to identify alternative funding sources including CIL, S106 or grant funding.  </w:t>
            </w:r>
          </w:p>
          <w:p w14:paraId="45C07ADD" w14:textId="77777777" w:rsidR="00C27FA2" w:rsidRPr="00C27FA2" w:rsidRDefault="00C27FA2" w:rsidP="00C27FA2">
            <w:pPr>
              <w:rPr>
                <w:rFonts w:ascii="Arial" w:eastAsia="Calibri" w:hAnsi="Arial" w:cs="Arial"/>
                <w:lang w:val="en-US"/>
              </w:rPr>
            </w:pPr>
          </w:p>
        </w:tc>
      </w:tr>
      <w:tr w:rsidR="00BA5A8C" w14:paraId="5FEE1EBB" w14:textId="77777777" w:rsidTr="0046772A">
        <w:tc>
          <w:tcPr>
            <w:tcW w:w="1598" w:type="dxa"/>
          </w:tcPr>
          <w:p w14:paraId="3050D01C" w14:textId="77777777" w:rsidR="00C27FA2" w:rsidRPr="00C27FA2" w:rsidRDefault="005B3A41" w:rsidP="00C27FA2">
            <w:pPr>
              <w:rPr>
                <w:rFonts w:ascii="Arial" w:eastAsia="Calibri" w:hAnsi="Arial" w:cs="Arial"/>
                <w:lang w:val="en-US"/>
              </w:rPr>
            </w:pPr>
            <w:r w:rsidRPr="00C27FA2">
              <w:rPr>
                <w:rFonts w:ascii="Arial" w:eastAsia="Calibri" w:hAnsi="Arial" w:cs="Arial"/>
                <w:lang w:val="en-US"/>
              </w:rPr>
              <w:lastRenderedPageBreak/>
              <w:t xml:space="preserve">R05- External Legislation and Policy Change </w:t>
            </w:r>
          </w:p>
        </w:tc>
        <w:tc>
          <w:tcPr>
            <w:tcW w:w="2466" w:type="dxa"/>
          </w:tcPr>
          <w:p w14:paraId="274C9A37" w14:textId="77777777" w:rsidR="00C27FA2" w:rsidRPr="00C27FA2" w:rsidRDefault="005B3A41" w:rsidP="00C27FA2">
            <w:pPr>
              <w:rPr>
                <w:rFonts w:ascii="Arial" w:eastAsia="Calibri" w:hAnsi="Arial" w:cs="Arial"/>
                <w:lang w:val="en-US"/>
              </w:rPr>
            </w:pPr>
            <w:r w:rsidRPr="00C27FA2">
              <w:rPr>
                <w:rFonts w:ascii="Arial" w:eastAsia="Calibri" w:hAnsi="Arial" w:cs="Arial"/>
                <w:lang w:val="en-US"/>
              </w:rPr>
              <w:t>Failure to account for and/or respond to external legislation and policy change for example those brought about by BREXIT, Universal Credit, GDPR , local government transformation, Green agenda</w:t>
            </w:r>
          </w:p>
        </w:tc>
        <w:tc>
          <w:tcPr>
            <w:tcW w:w="1131" w:type="dxa"/>
            <w:shd w:val="clear" w:color="auto" w:fill="FFC000"/>
          </w:tcPr>
          <w:p w14:paraId="40C4F3DE" w14:textId="77777777" w:rsidR="00C27FA2" w:rsidRPr="00C27FA2" w:rsidRDefault="005B3A41" w:rsidP="00C27FA2">
            <w:pPr>
              <w:jc w:val="center"/>
              <w:rPr>
                <w:rFonts w:ascii="Arial" w:eastAsia="Calibri" w:hAnsi="Arial" w:cs="Arial"/>
                <w:lang w:val="en-US"/>
              </w:rPr>
            </w:pPr>
            <w:r w:rsidRPr="00C27FA2">
              <w:rPr>
                <w:rFonts w:ascii="Arial" w:eastAsia="Calibri" w:hAnsi="Arial" w:cs="Arial"/>
                <w:lang w:val="en-US"/>
              </w:rPr>
              <w:t>9</w:t>
            </w:r>
          </w:p>
        </w:tc>
        <w:tc>
          <w:tcPr>
            <w:tcW w:w="1134" w:type="dxa"/>
            <w:shd w:val="clear" w:color="auto" w:fill="FFC000"/>
          </w:tcPr>
          <w:p w14:paraId="5ECC54DA" w14:textId="77777777" w:rsidR="00C27FA2" w:rsidRPr="00C27FA2" w:rsidRDefault="005B3A41" w:rsidP="00C27FA2">
            <w:pPr>
              <w:jc w:val="center"/>
              <w:rPr>
                <w:rFonts w:ascii="Arial" w:eastAsia="Calibri" w:hAnsi="Arial" w:cs="Arial"/>
                <w:lang w:val="en-US"/>
              </w:rPr>
            </w:pPr>
            <w:r w:rsidRPr="00C27FA2">
              <w:rPr>
                <w:rFonts w:ascii="Arial" w:eastAsia="Calibri" w:hAnsi="Arial" w:cs="Arial"/>
                <w:lang w:val="en-US"/>
              </w:rPr>
              <w:t>6</w:t>
            </w:r>
          </w:p>
        </w:tc>
        <w:tc>
          <w:tcPr>
            <w:tcW w:w="1170" w:type="dxa"/>
          </w:tcPr>
          <w:p w14:paraId="5FE01ACA" w14:textId="77777777" w:rsidR="00C27FA2" w:rsidRPr="00C27FA2" w:rsidRDefault="005B3A41" w:rsidP="00C27FA2">
            <w:pPr>
              <w:jc w:val="center"/>
              <w:rPr>
                <w:rFonts w:ascii="Arial" w:eastAsia="Calibri" w:hAnsi="Arial" w:cs="Arial"/>
                <w:lang w:val="en-US"/>
              </w:rPr>
            </w:pPr>
            <w:r w:rsidRPr="00C27FA2">
              <w:rPr>
                <w:rFonts w:ascii="Wingdings" w:eastAsia="Calibri" w:hAnsi="Wingdings" w:cs="Arial"/>
                <w:lang w:val="en-US"/>
              </w:rPr>
              <w:sym w:font="Wingdings" w:char="F0EA"/>
            </w:r>
          </w:p>
        </w:tc>
        <w:tc>
          <w:tcPr>
            <w:tcW w:w="4267" w:type="dxa"/>
          </w:tcPr>
          <w:p w14:paraId="3370B14B" w14:textId="77777777" w:rsidR="00C27FA2" w:rsidRPr="00C27FA2" w:rsidRDefault="005B3A41" w:rsidP="00C27FA2">
            <w:pPr>
              <w:rPr>
                <w:rFonts w:ascii="Arial" w:eastAsia="Calibri" w:hAnsi="Arial" w:cs="Arial"/>
                <w:lang w:val="en-US"/>
              </w:rPr>
            </w:pPr>
            <w:r w:rsidRPr="00C27FA2">
              <w:rPr>
                <w:rFonts w:ascii="Arial" w:eastAsia="Calibri" w:hAnsi="Arial" w:cs="Arial"/>
                <w:lang w:val="en-US"/>
              </w:rPr>
              <w:t xml:space="preserve">Decrease in inherent risk from 12 (high) to 9 (medium) to reflect a reduced risk from large scale changes across council directorates such as GDPR or BREXIT. </w:t>
            </w:r>
          </w:p>
          <w:p w14:paraId="054E5208" w14:textId="77777777" w:rsidR="00C27FA2" w:rsidRPr="00C27FA2" w:rsidRDefault="00C27FA2" w:rsidP="00C27FA2">
            <w:pPr>
              <w:rPr>
                <w:rFonts w:ascii="Arial" w:eastAsia="Calibri" w:hAnsi="Arial" w:cs="Arial"/>
                <w:lang w:val="en-US"/>
              </w:rPr>
            </w:pPr>
          </w:p>
          <w:p w14:paraId="28ADB0D5" w14:textId="77777777" w:rsidR="00C27FA2" w:rsidRPr="00C27FA2" w:rsidRDefault="005B3A41" w:rsidP="00C27FA2">
            <w:pPr>
              <w:rPr>
                <w:rFonts w:ascii="Arial" w:eastAsia="Calibri" w:hAnsi="Arial" w:cs="Arial"/>
                <w:lang w:val="en-US"/>
              </w:rPr>
            </w:pPr>
            <w:r w:rsidRPr="00C27FA2">
              <w:rPr>
                <w:rFonts w:ascii="Arial" w:eastAsia="Calibri" w:hAnsi="Arial" w:cs="Arial"/>
                <w:lang w:val="en-US"/>
              </w:rPr>
              <w:t xml:space="preserve">Existing control measures in place include regular policy reviews, policy and legislation briefings, response to government consultations, officer and member training and interaction with partner agencies. </w:t>
            </w:r>
          </w:p>
          <w:p w14:paraId="2A65B080" w14:textId="77777777" w:rsidR="00C27FA2" w:rsidRPr="00C27FA2" w:rsidRDefault="00C27FA2" w:rsidP="00C27FA2">
            <w:pPr>
              <w:rPr>
                <w:rFonts w:ascii="Arial" w:eastAsia="Calibri" w:hAnsi="Arial" w:cs="Arial"/>
                <w:lang w:val="en-US"/>
              </w:rPr>
            </w:pPr>
          </w:p>
        </w:tc>
        <w:tc>
          <w:tcPr>
            <w:tcW w:w="4237" w:type="dxa"/>
          </w:tcPr>
          <w:p w14:paraId="1A30DF2A" w14:textId="3D9F8B4A" w:rsidR="00C27FA2" w:rsidRPr="00C27FA2" w:rsidRDefault="005B3A41" w:rsidP="00C27FA2">
            <w:pPr>
              <w:rPr>
                <w:rFonts w:ascii="Arial" w:eastAsia="Calibri" w:hAnsi="Arial" w:cs="Arial"/>
                <w:lang w:val="en-US"/>
              </w:rPr>
            </w:pPr>
            <w:r w:rsidRPr="00C27FA2">
              <w:rPr>
                <w:rFonts w:ascii="Arial" w:eastAsia="Calibri" w:hAnsi="Arial" w:cs="Arial"/>
                <w:lang w:val="en-US"/>
              </w:rPr>
              <w:t xml:space="preserve">The council will continue to engage in </w:t>
            </w:r>
            <w:r w:rsidR="001B566C">
              <w:rPr>
                <w:rFonts w:ascii="Arial" w:eastAsia="Calibri" w:hAnsi="Arial" w:cs="Arial"/>
                <w:lang w:val="en-US"/>
              </w:rPr>
              <w:t xml:space="preserve">regional </w:t>
            </w:r>
            <w:r w:rsidRPr="00C27FA2">
              <w:rPr>
                <w:rFonts w:ascii="Arial" w:eastAsia="Calibri" w:hAnsi="Arial" w:cs="Arial"/>
                <w:lang w:val="en-US"/>
              </w:rPr>
              <w:t xml:space="preserve">changes, including any plans aligned to the Levelling Up agenda. </w:t>
            </w:r>
          </w:p>
        </w:tc>
      </w:tr>
      <w:tr w:rsidR="00BA5A8C" w14:paraId="4258EA3F" w14:textId="77777777" w:rsidTr="0046772A">
        <w:tc>
          <w:tcPr>
            <w:tcW w:w="1598" w:type="dxa"/>
          </w:tcPr>
          <w:p w14:paraId="4D1DC8EB" w14:textId="77777777" w:rsidR="00C27FA2" w:rsidRPr="00C27FA2" w:rsidRDefault="005B3A41" w:rsidP="00C27FA2">
            <w:pPr>
              <w:rPr>
                <w:rFonts w:ascii="Arial" w:eastAsia="Calibri" w:hAnsi="Arial" w:cs="Arial"/>
                <w:lang w:val="en-US"/>
              </w:rPr>
            </w:pPr>
            <w:r w:rsidRPr="00C27FA2">
              <w:rPr>
                <w:rFonts w:ascii="Arial" w:eastAsia="Calibri" w:hAnsi="Arial" w:cs="Arial"/>
                <w:lang w:val="en-US"/>
              </w:rPr>
              <w:t xml:space="preserve">R06- Staff Capacity and Skills </w:t>
            </w:r>
          </w:p>
        </w:tc>
        <w:tc>
          <w:tcPr>
            <w:tcW w:w="2466" w:type="dxa"/>
          </w:tcPr>
          <w:p w14:paraId="0AB1C92C" w14:textId="77777777" w:rsidR="00C27FA2" w:rsidRPr="00C27FA2" w:rsidRDefault="005B3A41" w:rsidP="00C27FA2">
            <w:pPr>
              <w:rPr>
                <w:rFonts w:ascii="Arial" w:eastAsia="Calibri" w:hAnsi="Arial" w:cs="Arial"/>
                <w:lang w:val="en-US"/>
              </w:rPr>
            </w:pPr>
            <w:r w:rsidRPr="00C27FA2">
              <w:rPr>
                <w:rFonts w:ascii="Arial" w:eastAsia="Calibri" w:hAnsi="Arial" w:cs="Arial"/>
                <w:lang w:val="en-US"/>
              </w:rPr>
              <w:t xml:space="preserve">Lack of staff capacity and/ or skills (including as a result of issues in relation to recruitment,) to enable service delivery or for the Council to deliver large-scale capital projects to support the Corporate Strategy </w:t>
            </w:r>
          </w:p>
        </w:tc>
        <w:tc>
          <w:tcPr>
            <w:tcW w:w="1131" w:type="dxa"/>
            <w:shd w:val="clear" w:color="auto" w:fill="FF0000"/>
          </w:tcPr>
          <w:p w14:paraId="617F62BE" w14:textId="77777777" w:rsidR="00C27FA2" w:rsidRPr="00C27FA2" w:rsidRDefault="005B3A41" w:rsidP="00C27FA2">
            <w:pPr>
              <w:jc w:val="center"/>
              <w:rPr>
                <w:rFonts w:ascii="Arial" w:eastAsia="Calibri" w:hAnsi="Arial" w:cs="Arial"/>
                <w:lang w:val="en-US"/>
              </w:rPr>
            </w:pPr>
            <w:r w:rsidRPr="00C27FA2">
              <w:rPr>
                <w:rFonts w:ascii="Arial" w:eastAsia="Calibri" w:hAnsi="Arial" w:cs="Arial"/>
                <w:lang w:val="en-US"/>
              </w:rPr>
              <w:t>16</w:t>
            </w:r>
          </w:p>
        </w:tc>
        <w:tc>
          <w:tcPr>
            <w:tcW w:w="1134" w:type="dxa"/>
            <w:shd w:val="clear" w:color="auto" w:fill="FFC000"/>
          </w:tcPr>
          <w:p w14:paraId="6EFBF0FB" w14:textId="77777777" w:rsidR="00C27FA2" w:rsidRPr="00C27FA2" w:rsidRDefault="005B3A41" w:rsidP="00C27FA2">
            <w:pPr>
              <w:jc w:val="center"/>
              <w:rPr>
                <w:rFonts w:ascii="Arial" w:eastAsia="Calibri" w:hAnsi="Arial" w:cs="Arial"/>
                <w:lang w:val="en-US"/>
              </w:rPr>
            </w:pPr>
            <w:r w:rsidRPr="00C27FA2">
              <w:rPr>
                <w:rFonts w:ascii="Arial" w:eastAsia="Calibri" w:hAnsi="Arial" w:cs="Arial"/>
                <w:lang w:val="en-US"/>
              </w:rPr>
              <w:t>9</w:t>
            </w:r>
          </w:p>
        </w:tc>
        <w:tc>
          <w:tcPr>
            <w:tcW w:w="1170" w:type="dxa"/>
          </w:tcPr>
          <w:p w14:paraId="5258C4D8" w14:textId="77777777" w:rsidR="00C27FA2" w:rsidRPr="00C27FA2" w:rsidRDefault="005B3A41" w:rsidP="00C27FA2">
            <w:pPr>
              <w:tabs>
                <w:tab w:val="left" w:pos="285"/>
                <w:tab w:val="center" w:pos="477"/>
              </w:tabs>
              <w:rPr>
                <w:rFonts w:ascii="Arial" w:eastAsia="Calibri" w:hAnsi="Arial" w:cs="Arial"/>
                <w:lang w:val="en-US"/>
              </w:rPr>
            </w:pPr>
            <w:r w:rsidRPr="00C27FA2">
              <w:rPr>
                <w:rFonts w:ascii="Wingdings" w:eastAsia="Calibri" w:hAnsi="Wingdings" w:cs="Arial"/>
                <w:lang w:val="en-US"/>
              </w:rPr>
              <w:tab/>
            </w:r>
            <w:r w:rsidRPr="00C27FA2">
              <w:rPr>
                <w:rFonts w:ascii="Wingdings" w:eastAsia="Calibri" w:hAnsi="Wingdings" w:cs="Arial"/>
                <w:lang w:val="en-US"/>
              </w:rPr>
              <w:tab/>
            </w:r>
            <w:r w:rsidRPr="00C27FA2">
              <w:rPr>
                <w:rFonts w:ascii="Wingdings" w:eastAsia="Calibri" w:hAnsi="Wingdings" w:cs="Arial"/>
                <w:lang w:val="en-US"/>
              </w:rPr>
              <w:sym w:font="Wingdings" w:char="F0EA"/>
            </w:r>
          </w:p>
        </w:tc>
        <w:tc>
          <w:tcPr>
            <w:tcW w:w="4267" w:type="dxa"/>
            <w:shd w:val="clear" w:color="auto" w:fill="auto"/>
          </w:tcPr>
          <w:p w14:paraId="32846F75" w14:textId="29EA2F0E" w:rsidR="00C27FA2" w:rsidRPr="00C27FA2" w:rsidRDefault="005B3A41" w:rsidP="00C27FA2">
            <w:pPr>
              <w:rPr>
                <w:rFonts w:ascii="Arial" w:eastAsia="Calibri" w:hAnsi="Arial" w:cs="Arial"/>
                <w:lang w:val="en-US"/>
              </w:rPr>
            </w:pPr>
            <w:r w:rsidRPr="00C27FA2">
              <w:rPr>
                <w:rFonts w:ascii="Arial" w:eastAsia="Calibri" w:hAnsi="Arial" w:cs="Arial"/>
                <w:lang w:val="en-US"/>
              </w:rPr>
              <w:t>Decrease in residual risk from 12 (high) to 9 (medium) to reflect that whilst recruitment remains an issue, there has been some recent success in recruitment</w:t>
            </w:r>
            <w:r w:rsidR="001B566C">
              <w:rPr>
                <w:rFonts w:ascii="Arial" w:eastAsia="Calibri" w:hAnsi="Arial" w:cs="Arial"/>
                <w:lang w:val="en-US"/>
              </w:rPr>
              <w:t xml:space="preserve">.  A </w:t>
            </w:r>
            <w:r w:rsidRPr="00C27FA2">
              <w:rPr>
                <w:rFonts w:ascii="Arial" w:eastAsia="Calibri" w:hAnsi="Arial" w:cs="Arial"/>
                <w:lang w:val="en-US"/>
              </w:rPr>
              <w:t xml:space="preserve">new Recruitment </w:t>
            </w:r>
            <w:r w:rsidR="007A4DC6">
              <w:rPr>
                <w:rFonts w:ascii="Arial" w:eastAsia="Calibri" w:hAnsi="Arial" w:cs="Arial"/>
                <w:lang w:val="en-US"/>
              </w:rPr>
              <w:t xml:space="preserve">and Talent Advisor </w:t>
            </w:r>
            <w:r w:rsidR="001B566C">
              <w:rPr>
                <w:rFonts w:ascii="Arial" w:eastAsia="Calibri" w:hAnsi="Arial" w:cs="Arial"/>
                <w:lang w:val="en-US"/>
              </w:rPr>
              <w:t xml:space="preserve">is in place </w:t>
            </w:r>
            <w:r w:rsidRPr="00C27FA2">
              <w:rPr>
                <w:rFonts w:ascii="Arial" w:eastAsia="Calibri" w:hAnsi="Arial" w:cs="Arial"/>
                <w:lang w:val="en-US"/>
              </w:rPr>
              <w:t xml:space="preserve">to help ensure that roles are advertised and recruited to effectively.  </w:t>
            </w:r>
          </w:p>
          <w:p w14:paraId="1DB49EF1" w14:textId="77777777" w:rsidR="00C27FA2" w:rsidRPr="00C27FA2" w:rsidRDefault="00C27FA2" w:rsidP="00C27FA2">
            <w:pPr>
              <w:rPr>
                <w:rFonts w:ascii="Arial" w:eastAsia="Calibri" w:hAnsi="Arial" w:cs="Arial"/>
                <w:lang w:val="en-US"/>
              </w:rPr>
            </w:pPr>
          </w:p>
          <w:p w14:paraId="3542494F" w14:textId="791AB362" w:rsidR="00C27FA2" w:rsidRPr="00C27FA2" w:rsidRDefault="005B3A41" w:rsidP="00C27FA2">
            <w:pPr>
              <w:rPr>
                <w:rFonts w:ascii="Arial" w:eastAsia="Calibri" w:hAnsi="Arial" w:cs="Arial"/>
                <w:lang w:val="en-US"/>
              </w:rPr>
            </w:pPr>
            <w:bookmarkStart w:id="2" w:name="_Hlk108176250"/>
            <w:r w:rsidRPr="00C27FA2">
              <w:rPr>
                <w:rFonts w:ascii="Arial" w:eastAsia="Calibri" w:hAnsi="Arial" w:cs="Arial"/>
                <w:lang w:val="en-US"/>
              </w:rPr>
              <w:t>Current control measures in place include the OD strategy which continues to develop staff skills, reviewed employee benefits</w:t>
            </w:r>
            <w:r w:rsidR="007A4DC6">
              <w:rPr>
                <w:rFonts w:ascii="Arial" w:eastAsia="Calibri" w:hAnsi="Arial" w:cs="Arial"/>
                <w:lang w:val="en-US"/>
              </w:rPr>
              <w:t xml:space="preserve">, </w:t>
            </w:r>
            <w:r w:rsidRPr="00C27FA2">
              <w:rPr>
                <w:rFonts w:ascii="Arial" w:eastAsia="Calibri" w:hAnsi="Arial" w:cs="Arial"/>
                <w:lang w:val="en-US"/>
              </w:rPr>
              <w:t xml:space="preserve">and the performance review process to identify personal development needs. </w:t>
            </w:r>
          </w:p>
          <w:bookmarkEnd w:id="2"/>
          <w:p w14:paraId="4B0339A9" w14:textId="77777777" w:rsidR="00C27FA2" w:rsidRPr="00C27FA2" w:rsidRDefault="00C27FA2" w:rsidP="00C27FA2">
            <w:pPr>
              <w:rPr>
                <w:rFonts w:ascii="Arial" w:eastAsia="Calibri" w:hAnsi="Arial" w:cs="Arial"/>
                <w:lang w:val="en-US"/>
              </w:rPr>
            </w:pPr>
          </w:p>
          <w:p w14:paraId="55C7D9B1" w14:textId="77777777" w:rsidR="00C27FA2" w:rsidRPr="00C27FA2" w:rsidRDefault="00C27FA2" w:rsidP="00C27FA2">
            <w:pPr>
              <w:rPr>
                <w:rFonts w:ascii="Arial" w:eastAsia="Calibri" w:hAnsi="Arial" w:cs="Arial"/>
                <w:lang w:val="en-US"/>
              </w:rPr>
            </w:pPr>
          </w:p>
          <w:p w14:paraId="6EF73836" w14:textId="77777777" w:rsidR="00C27FA2" w:rsidRPr="00C27FA2" w:rsidRDefault="00C27FA2" w:rsidP="00C27FA2">
            <w:pPr>
              <w:rPr>
                <w:rFonts w:ascii="Arial" w:eastAsia="Calibri" w:hAnsi="Arial" w:cs="Arial"/>
                <w:lang w:val="en-US"/>
              </w:rPr>
            </w:pPr>
          </w:p>
        </w:tc>
        <w:tc>
          <w:tcPr>
            <w:tcW w:w="4237" w:type="dxa"/>
          </w:tcPr>
          <w:p w14:paraId="1D345273" w14:textId="77777777" w:rsidR="00C27FA2" w:rsidRPr="00C27FA2" w:rsidRDefault="005B3A41" w:rsidP="00C27FA2">
            <w:pPr>
              <w:rPr>
                <w:rFonts w:ascii="Arial" w:hAnsi="Arial" w:cs="Arial"/>
              </w:rPr>
            </w:pPr>
            <w:r w:rsidRPr="00C27FA2">
              <w:rPr>
                <w:rFonts w:ascii="Arial" w:hAnsi="Arial" w:cs="Arial"/>
              </w:rPr>
              <w:t>Further mitigating actions include a new recruitment system to help streamline recruitment and deliver an improved candidate experience, the rollout of new terms and conditions to help retain current staff, and a recruitment strategy to support a strategic approach to recruitment, skills and capacity</w:t>
            </w:r>
            <w:bookmarkStart w:id="3" w:name="_Hlk108176287"/>
            <w:r w:rsidRPr="00C27FA2">
              <w:rPr>
                <w:rFonts w:ascii="Arial" w:hAnsi="Arial" w:cs="Arial"/>
              </w:rPr>
              <w:t xml:space="preserve">. The new People Strategy will also support recruitment, retention and staff development through: </w:t>
            </w:r>
          </w:p>
          <w:p w14:paraId="7B4BCFBA" w14:textId="77777777" w:rsidR="00C27FA2" w:rsidRPr="00C27FA2" w:rsidRDefault="005B3A41" w:rsidP="00C27FA2">
            <w:pPr>
              <w:numPr>
                <w:ilvl w:val="0"/>
                <w:numId w:val="16"/>
              </w:numPr>
              <w:contextualSpacing/>
              <w:rPr>
                <w:rFonts w:ascii="Arial" w:hAnsi="Arial" w:cs="Arial"/>
              </w:rPr>
            </w:pPr>
            <w:r w:rsidRPr="00C27FA2">
              <w:rPr>
                <w:rFonts w:ascii="Arial" w:hAnsi="Arial" w:cs="Arial"/>
              </w:rPr>
              <w:t xml:space="preserve">Review of rewards and recognition </w:t>
            </w:r>
          </w:p>
          <w:p w14:paraId="266D1D7D" w14:textId="77777777" w:rsidR="00C27FA2" w:rsidRPr="00C27FA2" w:rsidRDefault="005B3A41" w:rsidP="00C27FA2">
            <w:pPr>
              <w:numPr>
                <w:ilvl w:val="0"/>
                <w:numId w:val="16"/>
              </w:numPr>
              <w:contextualSpacing/>
              <w:rPr>
                <w:rFonts w:ascii="Arial" w:hAnsi="Arial" w:cs="Arial"/>
              </w:rPr>
            </w:pPr>
            <w:r w:rsidRPr="00C27FA2">
              <w:rPr>
                <w:rFonts w:ascii="Arial" w:hAnsi="Arial" w:cs="Arial"/>
              </w:rPr>
              <w:t xml:space="preserve">Employee experience to develop shared staff values </w:t>
            </w:r>
          </w:p>
          <w:p w14:paraId="43111542" w14:textId="77777777" w:rsidR="00C27FA2" w:rsidRPr="00C27FA2" w:rsidRDefault="005B3A41" w:rsidP="00C27FA2">
            <w:pPr>
              <w:numPr>
                <w:ilvl w:val="0"/>
                <w:numId w:val="16"/>
              </w:numPr>
              <w:contextualSpacing/>
              <w:rPr>
                <w:rFonts w:ascii="Arial" w:hAnsi="Arial" w:cs="Arial"/>
              </w:rPr>
            </w:pPr>
            <w:r w:rsidRPr="00C27FA2">
              <w:rPr>
                <w:rFonts w:ascii="Arial" w:hAnsi="Arial" w:cs="Arial"/>
              </w:rPr>
              <w:t xml:space="preserve">Team talks to promote cross-service communication and development </w:t>
            </w:r>
          </w:p>
          <w:bookmarkEnd w:id="3"/>
          <w:p w14:paraId="01695E72" w14:textId="77777777" w:rsidR="00C27FA2" w:rsidRPr="00C27FA2" w:rsidRDefault="00C27FA2" w:rsidP="00C27FA2">
            <w:pPr>
              <w:rPr>
                <w:rFonts w:ascii="Arial" w:eastAsia="Calibri" w:hAnsi="Arial" w:cs="Arial"/>
                <w:lang w:val="en-US"/>
              </w:rPr>
            </w:pPr>
          </w:p>
        </w:tc>
      </w:tr>
      <w:tr w:rsidR="00BA5A8C" w14:paraId="62557B0A" w14:textId="77777777" w:rsidTr="0046772A">
        <w:tc>
          <w:tcPr>
            <w:tcW w:w="1598" w:type="dxa"/>
          </w:tcPr>
          <w:p w14:paraId="681F3A84" w14:textId="77777777" w:rsidR="00C27FA2" w:rsidRPr="00C27FA2" w:rsidRDefault="005B3A41" w:rsidP="00C27FA2">
            <w:pPr>
              <w:rPr>
                <w:rFonts w:ascii="Arial" w:eastAsia="Calibri" w:hAnsi="Arial" w:cs="Arial"/>
                <w:lang w:val="en-US"/>
              </w:rPr>
            </w:pPr>
            <w:r w:rsidRPr="00C27FA2">
              <w:rPr>
                <w:rFonts w:ascii="Arial" w:eastAsia="Calibri" w:hAnsi="Arial" w:cs="Arial"/>
                <w:lang w:val="en-US"/>
              </w:rPr>
              <w:t xml:space="preserve">R07- ICT Security and Data Protection </w:t>
            </w:r>
          </w:p>
        </w:tc>
        <w:tc>
          <w:tcPr>
            <w:tcW w:w="2466" w:type="dxa"/>
          </w:tcPr>
          <w:p w14:paraId="1114D823" w14:textId="77777777" w:rsidR="00C27FA2" w:rsidRPr="00C27FA2" w:rsidRDefault="005B3A41" w:rsidP="00C27FA2">
            <w:pPr>
              <w:rPr>
                <w:rFonts w:ascii="Arial" w:eastAsia="Calibri" w:hAnsi="Arial" w:cs="Arial"/>
                <w:lang w:val="en-US"/>
              </w:rPr>
            </w:pPr>
            <w:r w:rsidRPr="00C27FA2">
              <w:rPr>
                <w:rFonts w:ascii="Arial" w:hAnsi="Arial" w:cs="Arial"/>
                <w:lang w:val="en-US"/>
              </w:rPr>
              <w:t xml:space="preserve">Risk to ICT Security impacting on service delivery and data protection including </w:t>
            </w:r>
            <w:r w:rsidRPr="00C27FA2">
              <w:rPr>
                <w:rFonts w:ascii="Arial" w:hAnsi="Arial" w:cs="Arial"/>
                <w:lang w:val="en-US"/>
              </w:rPr>
              <w:lastRenderedPageBreak/>
              <w:t>failure to comply with GDPR regulations and data legislation</w:t>
            </w:r>
          </w:p>
        </w:tc>
        <w:tc>
          <w:tcPr>
            <w:tcW w:w="1131" w:type="dxa"/>
            <w:shd w:val="clear" w:color="auto" w:fill="FF0000"/>
          </w:tcPr>
          <w:p w14:paraId="67B465B1" w14:textId="77777777" w:rsidR="00C27FA2" w:rsidRPr="00C27FA2" w:rsidRDefault="005B3A41" w:rsidP="00C27FA2">
            <w:pPr>
              <w:jc w:val="center"/>
              <w:rPr>
                <w:rFonts w:ascii="Arial" w:eastAsia="Calibri" w:hAnsi="Arial" w:cs="Arial"/>
                <w:lang w:val="en-US"/>
              </w:rPr>
            </w:pPr>
            <w:r w:rsidRPr="00C27FA2">
              <w:rPr>
                <w:rFonts w:ascii="Arial" w:eastAsia="Calibri" w:hAnsi="Arial" w:cs="Arial"/>
                <w:lang w:val="en-US"/>
              </w:rPr>
              <w:lastRenderedPageBreak/>
              <w:t>12</w:t>
            </w:r>
          </w:p>
        </w:tc>
        <w:tc>
          <w:tcPr>
            <w:tcW w:w="1134" w:type="dxa"/>
            <w:shd w:val="clear" w:color="auto" w:fill="FFC000"/>
          </w:tcPr>
          <w:p w14:paraId="0EAE333C" w14:textId="77777777" w:rsidR="00C27FA2" w:rsidRPr="00C27FA2" w:rsidRDefault="005B3A41" w:rsidP="00C27FA2">
            <w:pPr>
              <w:jc w:val="center"/>
              <w:rPr>
                <w:rFonts w:ascii="Arial" w:eastAsia="Calibri" w:hAnsi="Arial" w:cs="Arial"/>
                <w:color w:val="FFC000"/>
                <w:lang w:val="en-US"/>
              </w:rPr>
            </w:pPr>
            <w:r w:rsidRPr="00C27FA2">
              <w:rPr>
                <w:rFonts w:ascii="Arial" w:eastAsia="Calibri" w:hAnsi="Arial" w:cs="Arial"/>
                <w:lang w:val="en-US"/>
              </w:rPr>
              <w:t>8</w:t>
            </w:r>
          </w:p>
        </w:tc>
        <w:tc>
          <w:tcPr>
            <w:tcW w:w="1170" w:type="dxa"/>
          </w:tcPr>
          <w:p w14:paraId="4BF048E8" w14:textId="77777777" w:rsidR="00C27FA2" w:rsidRPr="00C27FA2" w:rsidRDefault="005B3A41" w:rsidP="00C27FA2">
            <w:pPr>
              <w:jc w:val="center"/>
              <w:rPr>
                <w:rFonts w:ascii="Arial" w:eastAsia="Calibri" w:hAnsi="Arial" w:cs="Arial"/>
                <w:lang w:val="en-US"/>
              </w:rPr>
            </w:pPr>
            <w:r w:rsidRPr="00C27FA2">
              <w:rPr>
                <w:rFonts w:ascii="Wingdings" w:eastAsia="Calibri" w:hAnsi="Wingdings" w:cs="Arial"/>
                <w:lang w:val="en-US"/>
              </w:rPr>
              <w:sym w:font="Wingdings" w:char="F0E8"/>
            </w:r>
          </w:p>
        </w:tc>
        <w:tc>
          <w:tcPr>
            <w:tcW w:w="4267" w:type="dxa"/>
          </w:tcPr>
          <w:p w14:paraId="5C29CA64" w14:textId="77777777" w:rsidR="00C27FA2" w:rsidRPr="00C27FA2" w:rsidRDefault="005B3A41" w:rsidP="00C27FA2">
            <w:pPr>
              <w:rPr>
                <w:rFonts w:ascii="Arial" w:eastAsia="Calibri" w:hAnsi="Arial" w:cs="Arial"/>
                <w:lang w:val="en-US"/>
              </w:rPr>
            </w:pPr>
            <w:r w:rsidRPr="00C27FA2">
              <w:rPr>
                <w:rFonts w:ascii="Arial" w:eastAsia="Calibri" w:hAnsi="Arial" w:cs="Arial"/>
                <w:lang w:val="en-US"/>
              </w:rPr>
              <w:t xml:space="preserve">Current risk score maintained. Current measures in place include security arrangements and policies including the  Information Security Framework, security </w:t>
            </w:r>
            <w:r w:rsidRPr="00C27FA2">
              <w:rPr>
                <w:rFonts w:ascii="Arial" w:eastAsia="Calibri" w:hAnsi="Arial" w:cs="Arial"/>
                <w:lang w:val="en-US"/>
              </w:rPr>
              <w:lastRenderedPageBreak/>
              <w:t xml:space="preserve">testing, implementation of the SOCITIM review and Government briefings and guidance. </w:t>
            </w:r>
          </w:p>
          <w:p w14:paraId="4A463D90" w14:textId="77777777" w:rsidR="00C27FA2" w:rsidRPr="00C27FA2" w:rsidRDefault="00C27FA2" w:rsidP="00C27FA2">
            <w:pPr>
              <w:rPr>
                <w:rFonts w:ascii="Arial" w:eastAsia="Calibri" w:hAnsi="Arial" w:cs="Arial"/>
                <w:lang w:val="en-US"/>
              </w:rPr>
            </w:pPr>
          </w:p>
        </w:tc>
        <w:tc>
          <w:tcPr>
            <w:tcW w:w="4237" w:type="dxa"/>
          </w:tcPr>
          <w:p w14:paraId="03B491FC" w14:textId="4351071E" w:rsidR="00C27FA2" w:rsidRPr="00C27FA2" w:rsidRDefault="005B3A41" w:rsidP="00C27FA2">
            <w:pPr>
              <w:rPr>
                <w:rFonts w:ascii="Arial" w:hAnsi="Arial" w:cs="Arial"/>
                <w:color w:val="FF0000"/>
                <w:lang w:val="en-US"/>
              </w:rPr>
            </w:pPr>
            <w:r w:rsidRPr="00C27FA2">
              <w:rPr>
                <w:rFonts w:ascii="Arial" w:hAnsi="Arial" w:cs="Arial"/>
                <w:lang w:val="en-US"/>
              </w:rPr>
              <w:lastRenderedPageBreak/>
              <w:t>Planned actions to further mitigate risk include the</w:t>
            </w:r>
            <w:r w:rsidR="00094FF2">
              <w:rPr>
                <w:rFonts w:ascii="Arial" w:hAnsi="Arial" w:cs="Arial"/>
                <w:lang w:val="en-US"/>
              </w:rPr>
              <w:t xml:space="preserve"> continued</w:t>
            </w:r>
            <w:r w:rsidRPr="00C27FA2">
              <w:rPr>
                <w:rFonts w:ascii="Arial" w:hAnsi="Arial" w:cs="Arial"/>
                <w:lang w:val="en-US"/>
              </w:rPr>
              <w:t xml:space="preserve"> delivery of the Digital Strategy and ICT Plan to ensure that the right technology and </w:t>
            </w:r>
            <w:r w:rsidRPr="00C27FA2">
              <w:rPr>
                <w:rFonts w:ascii="Arial" w:hAnsi="Arial" w:cs="Arial"/>
                <w:lang w:val="en-US"/>
              </w:rPr>
              <w:lastRenderedPageBreak/>
              <w:t xml:space="preserve">infrastructure is in place to support ICT security. Cyber security training is also planned to highlight to officers the risks faced by the council. The refresh of the Information Security Council terms of reference will help to ensure that there are clear lines of responsibility for information security.  </w:t>
            </w:r>
          </w:p>
          <w:p w14:paraId="41512DC3" w14:textId="77777777" w:rsidR="00C27FA2" w:rsidRPr="00C27FA2" w:rsidRDefault="00C27FA2" w:rsidP="00C27FA2">
            <w:pPr>
              <w:rPr>
                <w:rFonts w:ascii="Arial" w:eastAsia="Calibri" w:hAnsi="Arial" w:cs="Arial"/>
                <w:lang w:val="en-US"/>
              </w:rPr>
            </w:pPr>
          </w:p>
        </w:tc>
      </w:tr>
      <w:tr w:rsidR="00BA5A8C" w14:paraId="53C17A47" w14:textId="77777777" w:rsidTr="0046772A">
        <w:tc>
          <w:tcPr>
            <w:tcW w:w="1598" w:type="dxa"/>
          </w:tcPr>
          <w:p w14:paraId="045E0960" w14:textId="77777777" w:rsidR="00C27FA2" w:rsidRPr="00C27FA2" w:rsidRDefault="005B3A41" w:rsidP="00C27FA2">
            <w:pPr>
              <w:rPr>
                <w:rFonts w:ascii="Arial" w:eastAsia="Calibri" w:hAnsi="Arial" w:cs="Arial"/>
                <w:lang w:val="en-US"/>
              </w:rPr>
            </w:pPr>
            <w:r w:rsidRPr="00C27FA2">
              <w:rPr>
                <w:rFonts w:ascii="Arial" w:eastAsia="Calibri" w:hAnsi="Arial" w:cs="Arial"/>
                <w:lang w:val="en-US"/>
              </w:rPr>
              <w:lastRenderedPageBreak/>
              <w:t>Covid Recovery</w:t>
            </w:r>
          </w:p>
          <w:p w14:paraId="269A5A14" w14:textId="77777777" w:rsidR="00C27FA2" w:rsidRPr="00C27FA2" w:rsidRDefault="00C27FA2" w:rsidP="00C27FA2">
            <w:pPr>
              <w:rPr>
                <w:rFonts w:ascii="Arial" w:eastAsia="Calibri" w:hAnsi="Arial" w:cs="Arial"/>
                <w:lang w:val="en-US"/>
              </w:rPr>
            </w:pPr>
          </w:p>
          <w:p w14:paraId="0A7E7F92" w14:textId="77777777" w:rsidR="00C27FA2" w:rsidRPr="00C27FA2" w:rsidRDefault="005B3A41" w:rsidP="00C27FA2">
            <w:pPr>
              <w:rPr>
                <w:rFonts w:ascii="Arial" w:eastAsia="Calibri" w:hAnsi="Arial" w:cs="Arial"/>
                <w:b/>
                <w:bCs/>
                <w:lang w:val="en-US"/>
              </w:rPr>
            </w:pPr>
            <w:r w:rsidRPr="00C27FA2">
              <w:rPr>
                <w:rFonts w:ascii="Arial" w:eastAsia="Calibri" w:hAnsi="Arial" w:cs="Arial"/>
                <w:b/>
                <w:bCs/>
                <w:color w:val="FF0000"/>
                <w:lang w:val="en-US"/>
              </w:rPr>
              <w:t xml:space="preserve">RISK REMOVED  </w:t>
            </w:r>
          </w:p>
        </w:tc>
        <w:tc>
          <w:tcPr>
            <w:tcW w:w="2466" w:type="dxa"/>
          </w:tcPr>
          <w:p w14:paraId="31F0B066" w14:textId="77777777" w:rsidR="00C27FA2" w:rsidRPr="00C27FA2" w:rsidRDefault="005B3A41" w:rsidP="00C27FA2">
            <w:pPr>
              <w:rPr>
                <w:rFonts w:ascii="Arial" w:eastAsia="Calibri" w:hAnsi="Arial" w:cs="Arial"/>
                <w:lang w:val="en-US"/>
              </w:rPr>
            </w:pPr>
            <w:r w:rsidRPr="00C27FA2">
              <w:rPr>
                <w:rFonts w:ascii="Arial" w:eastAsia="Calibri" w:hAnsi="Arial" w:cs="Arial"/>
                <w:lang w:val="en-US"/>
              </w:rPr>
              <w:t xml:space="preserve">Failure to adjust practices and processes to reflect the impact of the Covid-19 pandemic. </w:t>
            </w:r>
          </w:p>
        </w:tc>
        <w:tc>
          <w:tcPr>
            <w:tcW w:w="1131" w:type="dxa"/>
            <w:shd w:val="clear" w:color="auto" w:fill="FFC000"/>
          </w:tcPr>
          <w:p w14:paraId="79AC00E8" w14:textId="77777777" w:rsidR="00C27FA2" w:rsidRPr="00C27FA2" w:rsidRDefault="005B3A41" w:rsidP="00C27FA2">
            <w:pPr>
              <w:jc w:val="center"/>
              <w:rPr>
                <w:rFonts w:ascii="Arial" w:eastAsia="Calibri" w:hAnsi="Arial" w:cs="Arial"/>
                <w:lang w:val="en-US"/>
              </w:rPr>
            </w:pPr>
            <w:r w:rsidRPr="00C27FA2">
              <w:rPr>
                <w:rFonts w:ascii="Arial" w:eastAsia="Calibri" w:hAnsi="Arial" w:cs="Arial"/>
                <w:lang w:val="en-US"/>
              </w:rPr>
              <w:t>9</w:t>
            </w:r>
          </w:p>
        </w:tc>
        <w:tc>
          <w:tcPr>
            <w:tcW w:w="1134" w:type="dxa"/>
            <w:shd w:val="clear" w:color="auto" w:fill="FFC000"/>
          </w:tcPr>
          <w:p w14:paraId="56ABCBE7" w14:textId="77777777" w:rsidR="00C27FA2" w:rsidRPr="00C27FA2" w:rsidRDefault="005B3A41" w:rsidP="00C27FA2">
            <w:pPr>
              <w:jc w:val="center"/>
              <w:rPr>
                <w:rFonts w:ascii="Arial" w:eastAsia="Calibri" w:hAnsi="Arial" w:cs="Arial"/>
                <w:lang w:val="en-US"/>
              </w:rPr>
            </w:pPr>
            <w:r w:rsidRPr="00C27FA2">
              <w:rPr>
                <w:rFonts w:ascii="Arial" w:eastAsia="Calibri" w:hAnsi="Arial" w:cs="Arial"/>
                <w:lang w:val="en-US"/>
              </w:rPr>
              <w:t>6</w:t>
            </w:r>
          </w:p>
        </w:tc>
        <w:tc>
          <w:tcPr>
            <w:tcW w:w="1170" w:type="dxa"/>
          </w:tcPr>
          <w:p w14:paraId="17BA2E11" w14:textId="77777777" w:rsidR="00C27FA2" w:rsidRPr="00C27FA2" w:rsidRDefault="00C27FA2" w:rsidP="00C27FA2">
            <w:pPr>
              <w:rPr>
                <w:rFonts w:ascii="Wingdings" w:eastAsia="Calibri" w:hAnsi="Wingdings" w:cs="Arial"/>
                <w:lang w:val="en-US"/>
              </w:rPr>
            </w:pPr>
          </w:p>
        </w:tc>
        <w:tc>
          <w:tcPr>
            <w:tcW w:w="4267" w:type="dxa"/>
            <w:shd w:val="clear" w:color="auto" w:fill="auto"/>
          </w:tcPr>
          <w:p w14:paraId="5C861126" w14:textId="77777777" w:rsidR="00C27FA2" w:rsidRPr="00C27FA2" w:rsidRDefault="005B3A41" w:rsidP="00C27FA2">
            <w:pPr>
              <w:contextualSpacing/>
              <w:rPr>
                <w:rFonts w:eastAsia="Arial"/>
                <w:lang w:val="en-US"/>
              </w:rPr>
            </w:pPr>
            <w:r w:rsidRPr="00C27FA2">
              <w:rPr>
                <w:rFonts w:ascii="Arial" w:eastAsia="Calibri" w:hAnsi="Arial" w:cs="Arial"/>
                <w:lang w:val="en-US"/>
              </w:rPr>
              <w:t xml:space="preserve">This risk has been removed </w:t>
            </w:r>
            <w:r w:rsidRPr="00C27FA2">
              <w:rPr>
                <w:rFonts w:eastAsia="Arial"/>
              </w:rPr>
              <w:t xml:space="preserve">to reflect that Covid-19 recovery is no longer a key risk.  </w:t>
            </w:r>
          </w:p>
          <w:p w14:paraId="1E4CC9E1" w14:textId="77777777" w:rsidR="00C27FA2" w:rsidRPr="00C27FA2" w:rsidRDefault="00C27FA2" w:rsidP="00C27FA2">
            <w:pPr>
              <w:rPr>
                <w:rFonts w:ascii="Arial" w:eastAsia="Calibri" w:hAnsi="Arial" w:cs="Arial"/>
                <w:b/>
                <w:bCs/>
                <w:lang w:val="en-US"/>
              </w:rPr>
            </w:pPr>
          </w:p>
        </w:tc>
        <w:tc>
          <w:tcPr>
            <w:tcW w:w="4237" w:type="dxa"/>
          </w:tcPr>
          <w:p w14:paraId="02E985DF" w14:textId="77777777" w:rsidR="00C27FA2" w:rsidRPr="00C27FA2" w:rsidRDefault="00C27FA2" w:rsidP="00C27FA2">
            <w:pPr>
              <w:rPr>
                <w:rFonts w:ascii="Arial" w:hAnsi="Arial" w:cs="Arial"/>
                <w:lang w:val="en-US"/>
              </w:rPr>
            </w:pPr>
          </w:p>
        </w:tc>
      </w:tr>
      <w:tr w:rsidR="00BA5A8C" w14:paraId="5A526090" w14:textId="77777777" w:rsidTr="0046772A">
        <w:tc>
          <w:tcPr>
            <w:tcW w:w="1598" w:type="dxa"/>
            <w:tcBorders>
              <w:top w:val="single" w:sz="4" w:space="0" w:color="000000"/>
              <w:left w:val="single" w:sz="4" w:space="0" w:color="000000"/>
              <w:bottom w:val="nil"/>
              <w:right w:val="single" w:sz="4" w:space="0" w:color="000000"/>
            </w:tcBorders>
            <w:shd w:val="clear" w:color="000000" w:fill="FFFFFF"/>
          </w:tcPr>
          <w:p w14:paraId="407CCD76" w14:textId="77777777" w:rsidR="00C27FA2" w:rsidRPr="00C27FA2" w:rsidRDefault="005B3A41" w:rsidP="00C27FA2">
            <w:pPr>
              <w:rPr>
                <w:rFonts w:ascii="Arial" w:eastAsia="Calibri" w:hAnsi="Arial" w:cs="Arial"/>
                <w:lang w:val="en-US"/>
              </w:rPr>
            </w:pPr>
            <w:r w:rsidRPr="00C27FA2">
              <w:rPr>
                <w:rFonts w:eastAsia="Times New Roman"/>
                <w:color w:val="000000"/>
                <w:lang w:eastAsia="en-GB"/>
              </w:rPr>
              <w:t>R08 Failure to Act to Address Climate Change</w:t>
            </w:r>
          </w:p>
        </w:tc>
        <w:tc>
          <w:tcPr>
            <w:tcW w:w="2466" w:type="dxa"/>
            <w:tcBorders>
              <w:top w:val="single" w:sz="4" w:space="0" w:color="000000"/>
              <w:left w:val="nil"/>
              <w:bottom w:val="nil"/>
              <w:right w:val="single" w:sz="4" w:space="0" w:color="000000"/>
            </w:tcBorders>
            <w:shd w:val="clear" w:color="000000" w:fill="FFFFFF"/>
          </w:tcPr>
          <w:p w14:paraId="0EE30648" w14:textId="77777777" w:rsidR="00C27FA2" w:rsidRPr="00C27FA2" w:rsidRDefault="005B3A41" w:rsidP="00C27FA2">
            <w:pPr>
              <w:rPr>
                <w:rFonts w:ascii="Arial" w:eastAsia="Calibri" w:hAnsi="Arial" w:cs="Arial"/>
                <w:lang w:val="en-US"/>
              </w:rPr>
            </w:pPr>
            <w:r w:rsidRPr="00C27FA2">
              <w:rPr>
                <w:rFonts w:eastAsia="Times New Roman"/>
                <w:color w:val="000000"/>
                <w:lang w:eastAsia="en-GB"/>
              </w:rPr>
              <w:t>Failure to act successfully to meet commitments made by the Council to address climate change, alongside the risk of negative impacts on our communities as a result of the Climate Emergency.</w:t>
            </w:r>
          </w:p>
        </w:tc>
        <w:tc>
          <w:tcPr>
            <w:tcW w:w="1131" w:type="dxa"/>
            <w:tcBorders>
              <w:top w:val="single" w:sz="4" w:space="0" w:color="000000"/>
              <w:left w:val="nil"/>
              <w:bottom w:val="nil"/>
              <w:right w:val="single" w:sz="4" w:space="0" w:color="000000"/>
            </w:tcBorders>
            <w:shd w:val="clear" w:color="000000" w:fill="FF0000"/>
          </w:tcPr>
          <w:p w14:paraId="3674A68A" w14:textId="77777777" w:rsidR="00C27FA2" w:rsidRPr="00C27FA2" w:rsidRDefault="005B3A41" w:rsidP="00C27FA2">
            <w:pPr>
              <w:jc w:val="center"/>
              <w:rPr>
                <w:rFonts w:ascii="Arial" w:eastAsia="Calibri" w:hAnsi="Arial" w:cs="Arial"/>
                <w:lang w:val="en-US"/>
              </w:rPr>
            </w:pPr>
            <w:r w:rsidRPr="00C27FA2">
              <w:rPr>
                <w:rFonts w:eastAsia="Times New Roman"/>
                <w:color w:val="000000"/>
                <w:lang w:eastAsia="en-GB"/>
              </w:rPr>
              <w:t>12</w:t>
            </w:r>
          </w:p>
        </w:tc>
        <w:tc>
          <w:tcPr>
            <w:tcW w:w="1134" w:type="dxa"/>
            <w:tcBorders>
              <w:top w:val="single" w:sz="4" w:space="0" w:color="000000"/>
              <w:left w:val="nil"/>
              <w:bottom w:val="nil"/>
              <w:right w:val="single" w:sz="4" w:space="0" w:color="000000"/>
            </w:tcBorders>
            <w:shd w:val="clear" w:color="auto" w:fill="FFC000"/>
          </w:tcPr>
          <w:p w14:paraId="3425C052" w14:textId="77777777" w:rsidR="00C27FA2" w:rsidRPr="00C27FA2" w:rsidRDefault="005B3A41" w:rsidP="00C27FA2">
            <w:pPr>
              <w:jc w:val="center"/>
              <w:rPr>
                <w:rFonts w:ascii="Arial" w:eastAsia="Calibri" w:hAnsi="Arial" w:cs="Arial"/>
                <w:lang w:val="en-US"/>
              </w:rPr>
            </w:pPr>
            <w:r w:rsidRPr="00C27FA2">
              <w:rPr>
                <w:rFonts w:eastAsia="Times New Roman"/>
                <w:color w:val="000000"/>
                <w:lang w:eastAsia="en-GB"/>
              </w:rPr>
              <w:t>9</w:t>
            </w:r>
          </w:p>
        </w:tc>
        <w:tc>
          <w:tcPr>
            <w:tcW w:w="1170" w:type="dxa"/>
          </w:tcPr>
          <w:p w14:paraId="274FC882" w14:textId="77777777" w:rsidR="00C27FA2" w:rsidRPr="00C27FA2" w:rsidRDefault="00C27FA2" w:rsidP="00C27FA2">
            <w:pPr>
              <w:jc w:val="center"/>
              <w:rPr>
                <w:rFonts w:ascii="Wingdings" w:eastAsia="Calibri" w:hAnsi="Wingdings" w:cs="Arial"/>
                <w:lang w:val="en-US"/>
              </w:rPr>
            </w:pPr>
          </w:p>
        </w:tc>
        <w:tc>
          <w:tcPr>
            <w:tcW w:w="4267" w:type="dxa"/>
          </w:tcPr>
          <w:p w14:paraId="3ACBD7FA" w14:textId="77777777" w:rsidR="00C27FA2" w:rsidRPr="00C27FA2" w:rsidRDefault="005B3A41" w:rsidP="00C27FA2">
            <w:pPr>
              <w:rPr>
                <w:rFonts w:eastAsia="Arial"/>
                <w:bCs/>
                <w:snapToGrid w:val="0"/>
                <w:lang w:val="en-AU"/>
              </w:rPr>
            </w:pPr>
            <w:r w:rsidRPr="00C27FA2">
              <w:rPr>
                <w:rFonts w:eastAsia="Arial" w:cs="Arial"/>
              </w:rPr>
              <w:t xml:space="preserve">This is a new risk that has been identified to reflect </w:t>
            </w:r>
            <w:r w:rsidRPr="00C27FA2">
              <w:rPr>
                <w:rFonts w:eastAsia="Arial"/>
                <w:bCs/>
                <w:snapToGrid w:val="0"/>
                <w:lang w:val="en-AU"/>
              </w:rPr>
              <w:t>both the reputational risk and negative impact on our communities as a result of the Climate Emergency.</w:t>
            </w:r>
          </w:p>
          <w:p w14:paraId="392966DD" w14:textId="77777777" w:rsidR="00C27FA2" w:rsidRPr="00C27FA2" w:rsidRDefault="005B3A41" w:rsidP="00C27FA2">
            <w:pPr>
              <w:rPr>
                <w:rFonts w:ascii="Arial" w:eastAsia="Calibri" w:hAnsi="Arial" w:cs="Arial"/>
                <w:b/>
                <w:bCs/>
                <w:lang w:val="en-US"/>
              </w:rPr>
            </w:pPr>
            <w:r w:rsidRPr="00C27FA2">
              <w:rPr>
                <w:rFonts w:eastAsia="Arial"/>
                <w:bCs/>
                <w:snapToGrid w:val="0"/>
                <w:lang w:val="en-AU"/>
              </w:rPr>
              <w:t xml:space="preserve">Control measures in place include climate change strategies and action plans, dedicated Climate Change officers and Planning Policy which considers the environmental impact of new developments. </w:t>
            </w:r>
          </w:p>
        </w:tc>
        <w:tc>
          <w:tcPr>
            <w:tcW w:w="4237" w:type="dxa"/>
          </w:tcPr>
          <w:p w14:paraId="045C0C59" w14:textId="77777777" w:rsidR="00C27FA2" w:rsidRPr="00C27FA2" w:rsidRDefault="005B3A41" w:rsidP="00C27FA2">
            <w:pPr>
              <w:rPr>
                <w:rFonts w:ascii="Arial" w:hAnsi="Arial" w:cs="Arial"/>
                <w:lang w:val="en-US"/>
              </w:rPr>
            </w:pPr>
            <w:r w:rsidRPr="00C27FA2">
              <w:rPr>
                <w:rFonts w:eastAsia="Calibri"/>
              </w:rPr>
              <w:t xml:space="preserve">A new action has been identified to refresh the current climate change action plan to ensure that it is tailored against potential external funding. </w:t>
            </w:r>
          </w:p>
        </w:tc>
      </w:tr>
      <w:tr w:rsidR="00BA5A8C" w14:paraId="03F9BC7B" w14:textId="77777777" w:rsidTr="0046772A">
        <w:tc>
          <w:tcPr>
            <w:tcW w:w="1598" w:type="dxa"/>
          </w:tcPr>
          <w:p w14:paraId="254F50ED" w14:textId="77777777" w:rsidR="00C27FA2" w:rsidRPr="00C27FA2" w:rsidRDefault="005B3A41" w:rsidP="00C27FA2">
            <w:pPr>
              <w:rPr>
                <w:rFonts w:ascii="Arial" w:eastAsia="Calibri" w:hAnsi="Arial" w:cs="Arial"/>
                <w:lang w:val="en-US"/>
              </w:rPr>
            </w:pPr>
            <w:r w:rsidRPr="00C27FA2">
              <w:rPr>
                <w:rFonts w:ascii="Arial" w:eastAsia="Calibri" w:hAnsi="Arial" w:cs="Arial"/>
                <w:lang w:val="en-US"/>
              </w:rPr>
              <w:t xml:space="preserve">R09- New Ways of Working </w:t>
            </w:r>
          </w:p>
        </w:tc>
        <w:tc>
          <w:tcPr>
            <w:tcW w:w="2466" w:type="dxa"/>
          </w:tcPr>
          <w:p w14:paraId="6EE05B0D" w14:textId="77777777" w:rsidR="00C27FA2" w:rsidRPr="00C27FA2" w:rsidRDefault="005B3A41" w:rsidP="00C27FA2">
            <w:pPr>
              <w:rPr>
                <w:rFonts w:ascii="Arial" w:eastAsia="Calibri" w:hAnsi="Arial" w:cs="Arial"/>
                <w:lang w:val="en-US"/>
              </w:rPr>
            </w:pPr>
            <w:r w:rsidRPr="00C27FA2">
              <w:rPr>
                <w:rFonts w:ascii="Arial" w:eastAsia="Calibri" w:hAnsi="Arial" w:cs="Arial"/>
                <w:lang w:val="en-US"/>
              </w:rPr>
              <w:t xml:space="preserve">Failure to adapt business models and services to reflect changes in the way people interact and do business with the council </w:t>
            </w:r>
            <w:r w:rsidRPr="00C27FA2">
              <w:rPr>
                <w:rFonts w:ascii="Arial" w:eastAsia="Calibri" w:hAnsi="Arial" w:cs="Arial"/>
                <w:strike/>
                <w:color w:val="FF0000"/>
                <w:lang w:val="en-US"/>
              </w:rPr>
              <w:t xml:space="preserve">(including consideration of communities post Covid-19, impact of </w:t>
            </w:r>
            <w:r w:rsidRPr="00C27FA2">
              <w:rPr>
                <w:rFonts w:ascii="Arial" w:eastAsia="Calibri" w:hAnsi="Arial" w:cs="Arial"/>
                <w:strike/>
                <w:color w:val="FF0000"/>
                <w:lang w:val="en-US"/>
              </w:rPr>
              <w:lastRenderedPageBreak/>
              <w:t>local economy, and council services)</w:t>
            </w:r>
            <w:r w:rsidRPr="00C27FA2">
              <w:rPr>
                <w:rFonts w:ascii="Arial" w:eastAsia="Calibri" w:hAnsi="Arial" w:cs="Arial"/>
                <w:color w:val="FF0000"/>
                <w:lang w:val="en-US"/>
              </w:rPr>
              <w:t xml:space="preserve"> </w:t>
            </w:r>
          </w:p>
        </w:tc>
        <w:tc>
          <w:tcPr>
            <w:tcW w:w="1131" w:type="dxa"/>
            <w:shd w:val="clear" w:color="auto" w:fill="FF0000"/>
          </w:tcPr>
          <w:p w14:paraId="30120273" w14:textId="77777777" w:rsidR="00C27FA2" w:rsidRPr="00C27FA2" w:rsidRDefault="005B3A41" w:rsidP="00C27FA2">
            <w:pPr>
              <w:jc w:val="center"/>
              <w:rPr>
                <w:rFonts w:ascii="Arial" w:eastAsia="Calibri" w:hAnsi="Arial" w:cs="Arial"/>
                <w:lang w:val="en-US"/>
              </w:rPr>
            </w:pPr>
            <w:r w:rsidRPr="00C27FA2">
              <w:rPr>
                <w:rFonts w:ascii="Arial" w:eastAsia="Calibri" w:hAnsi="Arial" w:cs="Arial"/>
                <w:lang w:val="en-US"/>
              </w:rPr>
              <w:lastRenderedPageBreak/>
              <w:t>12</w:t>
            </w:r>
          </w:p>
        </w:tc>
        <w:tc>
          <w:tcPr>
            <w:tcW w:w="1134" w:type="dxa"/>
            <w:shd w:val="clear" w:color="auto" w:fill="FFC000"/>
          </w:tcPr>
          <w:p w14:paraId="3DF4D204" w14:textId="77777777" w:rsidR="00C27FA2" w:rsidRPr="00C27FA2" w:rsidRDefault="005B3A41" w:rsidP="00C27FA2">
            <w:pPr>
              <w:jc w:val="center"/>
              <w:rPr>
                <w:rFonts w:ascii="Arial" w:eastAsia="Calibri" w:hAnsi="Arial" w:cs="Arial"/>
                <w:lang w:val="en-US"/>
              </w:rPr>
            </w:pPr>
            <w:r w:rsidRPr="00C27FA2">
              <w:rPr>
                <w:rFonts w:ascii="Arial" w:eastAsia="Calibri" w:hAnsi="Arial" w:cs="Arial"/>
                <w:lang w:val="en-US"/>
              </w:rPr>
              <w:t>6</w:t>
            </w:r>
          </w:p>
        </w:tc>
        <w:tc>
          <w:tcPr>
            <w:tcW w:w="1170" w:type="dxa"/>
          </w:tcPr>
          <w:p w14:paraId="7429ADEE" w14:textId="77777777" w:rsidR="00C27FA2" w:rsidRPr="00C27FA2" w:rsidRDefault="005B3A41" w:rsidP="00C27FA2">
            <w:pPr>
              <w:jc w:val="center"/>
              <w:rPr>
                <w:rFonts w:ascii="Arial" w:eastAsia="Calibri" w:hAnsi="Arial" w:cs="Arial"/>
                <w:lang w:val="en-US"/>
              </w:rPr>
            </w:pPr>
            <w:r w:rsidRPr="00C27FA2">
              <w:rPr>
                <w:rFonts w:ascii="Wingdings" w:eastAsia="Calibri" w:hAnsi="Wingdings" w:cs="Arial"/>
                <w:lang w:val="en-US"/>
              </w:rPr>
              <w:sym w:font="Wingdings" w:char="F0E8"/>
            </w:r>
          </w:p>
        </w:tc>
        <w:tc>
          <w:tcPr>
            <w:tcW w:w="4267" w:type="dxa"/>
            <w:shd w:val="clear" w:color="auto" w:fill="auto"/>
          </w:tcPr>
          <w:p w14:paraId="7E02726D" w14:textId="77777777" w:rsidR="00C27FA2" w:rsidRPr="00C27FA2" w:rsidRDefault="005B3A41" w:rsidP="00C27FA2">
            <w:pPr>
              <w:rPr>
                <w:rFonts w:ascii="Arial" w:hAnsi="Arial" w:cs="Arial"/>
                <w:lang w:val="en-US"/>
              </w:rPr>
            </w:pPr>
            <w:r w:rsidRPr="00C27FA2">
              <w:rPr>
                <w:rFonts w:ascii="Arial" w:eastAsia="Calibri" w:hAnsi="Arial" w:cs="Arial"/>
                <w:lang w:val="en-US"/>
              </w:rPr>
              <w:t xml:space="preserve">Risk level maintained. Current control measures in place to </w:t>
            </w:r>
            <w:r w:rsidRPr="00C27FA2">
              <w:rPr>
                <w:rFonts w:ascii="Arial" w:hAnsi="Arial" w:cs="Arial"/>
                <w:lang w:val="en-US"/>
              </w:rPr>
              <w:t xml:space="preserve">minimise the risk of not adapting to new ways of working include the Transformation Strategy, Digital Strategy and business planning process which all support the councils to identify and adapt changes to business models and the way people work. </w:t>
            </w:r>
          </w:p>
          <w:p w14:paraId="3EECC040" w14:textId="77777777" w:rsidR="00C27FA2" w:rsidRPr="00C27FA2" w:rsidRDefault="00C27FA2" w:rsidP="00C27FA2">
            <w:pPr>
              <w:rPr>
                <w:rFonts w:ascii="Arial" w:hAnsi="Arial" w:cs="Arial"/>
                <w:lang w:val="en-US"/>
              </w:rPr>
            </w:pPr>
          </w:p>
          <w:p w14:paraId="1B982C72" w14:textId="77777777" w:rsidR="00C27FA2" w:rsidRPr="00C27FA2" w:rsidRDefault="00C27FA2" w:rsidP="00C27FA2">
            <w:pPr>
              <w:rPr>
                <w:rFonts w:ascii="Arial" w:hAnsi="Arial" w:cs="Arial"/>
                <w:lang w:val="en-US"/>
              </w:rPr>
            </w:pPr>
          </w:p>
          <w:p w14:paraId="37EDD90C" w14:textId="77777777" w:rsidR="00C27FA2" w:rsidRPr="00C27FA2" w:rsidRDefault="00C27FA2" w:rsidP="00C27FA2">
            <w:pPr>
              <w:rPr>
                <w:rFonts w:ascii="Arial" w:eastAsia="Calibri" w:hAnsi="Arial" w:cs="Arial"/>
                <w:lang w:val="en-US"/>
              </w:rPr>
            </w:pPr>
          </w:p>
        </w:tc>
        <w:tc>
          <w:tcPr>
            <w:tcW w:w="4237" w:type="dxa"/>
          </w:tcPr>
          <w:p w14:paraId="3AAC6DB6" w14:textId="3F68D718" w:rsidR="00C27FA2" w:rsidRPr="00C27FA2" w:rsidRDefault="005B3A41" w:rsidP="00C27FA2">
            <w:pPr>
              <w:rPr>
                <w:rFonts w:ascii="Arial" w:eastAsia="Calibri" w:hAnsi="Arial" w:cs="Arial"/>
                <w:lang w:val="en-US"/>
              </w:rPr>
            </w:pPr>
            <w:r w:rsidRPr="00C27FA2">
              <w:rPr>
                <w:rFonts w:ascii="Arial" w:hAnsi="Arial" w:cs="Arial"/>
                <w:lang w:val="en-US"/>
              </w:rPr>
              <w:t xml:space="preserve">Planned actions to further mitigate risk include the </w:t>
            </w:r>
            <w:r w:rsidR="00094FF2">
              <w:rPr>
                <w:rFonts w:ascii="Arial" w:hAnsi="Arial" w:cs="Arial"/>
                <w:lang w:val="en-US"/>
              </w:rPr>
              <w:t xml:space="preserve">continued </w:t>
            </w:r>
            <w:r w:rsidRPr="00C27FA2">
              <w:rPr>
                <w:rFonts w:ascii="Arial" w:hAnsi="Arial" w:cs="Arial"/>
                <w:lang w:val="en-US"/>
              </w:rPr>
              <w:t>implementation of the Digital Strategy and ICT Plan and implementation of the Workplace Strategy action plan to ensure that the right processes, technology and culture are in place to support agile and flexible working.</w:t>
            </w:r>
          </w:p>
        </w:tc>
      </w:tr>
      <w:tr w:rsidR="00BA5A8C" w14:paraId="4D0541D7" w14:textId="77777777" w:rsidTr="0046772A">
        <w:tc>
          <w:tcPr>
            <w:tcW w:w="1598" w:type="dxa"/>
          </w:tcPr>
          <w:p w14:paraId="1EC07A9A" w14:textId="77777777" w:rsidR="00C27FA2" w:rsidRPr="00C27FA2" w:rsidRDefault="005B3A41" w:rsidP="00C27FA2">
            <w:pPr>
              <w:rPr>
                <w:rFonts w:ascii="Arial" w:eastAsia="Calibri" w:hAnsi="Arial" w:cs="Arial"/>
                <w:lang w:val="en-US"/>
              </w:rPr>
            </w:pPr>
            <w:r w:rsidRPr="00C27FA2">
              <w:rPr>
                <w:rFonts w:ascii="Arial" w:eastAsia="Calibri" w:hAnsi="Arial" w:cs="Arial"/>
                <w:lang w:val="en-US"/>
              </w:rPr>
              <w:t xml:space="preserve">R10- Staff Satisfaction and Morale </w:t>
            </w:r>
          </w:p>
        </w:tc>
        <w:tc>
          <w:tcPr>
            <w:tcW w:w="2466" w:type="dxa"/>
          </w:tcPr>
          <w:p w14:paraId="592C1719" w14:textId="77777777" w:rsidR="00C27FA2" w:rsidRPr="00C27FA2" w:rsidRDefault="005B3A41" w:rsidP="00C27FA2">
            <w:pPr>
              <w:rPr>
                <w:rFonts w:ascii="Arial" w:eastAsia="Calibri" w:hAnsi="Arial" w:cs="Arial"/>
                <w:lang w:val="en-US"/>
              </w:rPr>
            </w:pPr>
            <w:r w:rsidRPr="00C27FA2">
              <w:rPr>
                <w:rFonts w:ascii="Arial" w:eastAsia="Calibri" w:hAnsi="Arial" w:cs="Arial"/>
                <w:lang w:val="en-US"/>
              </w:rPr>
              <w:t xml:space="preserve">Reduction in staff satisfaction and morale with the Council including increase in sickness absence </w:t>
            </w:r>
          </w:p>
        </w:tc>
        <w:tc>
          <w:tcPr>
            <w:tcW w:w="1131" w:type="dxa"/>
            <w:shd w:val="clear" w:color="auto" w:fill="FF0000"/>
          </w:tcPr>
          <w:p w14:paraId="0B7EF9EB" w14:textId="77777777" w:rsidR="00C27FA2" w:rsidRPr="00C27FA2" w:rsidRDefault="005B3A41" w:rsidP="00C27FA2">
            <w:pPr>
              <w:jc w:val="center"/>
              <w:rPr>
                <w:rFonts w:ascii="Arial" w:eastAsia="Calibri" w:hAnsi="Arial" w:cs="Arial"/>
                <w:lang w:val="en-US"/>
              </w:rPr>
            </w:pPr>
            <w:r w:rsidRPr="00C27FA2">
              <w:rPr>
                <w:rFonts w:ascii="Arial" w:eastAsia="Calibri" w:hAnsi="Arial" w:cs="Arial"/>
                <w:lang w:val="en-US"/>
              </w:rPr>
              <w:t>12</w:t>
            </w:r>
          </w:p>
        </w:tc>
        <w:tc>
          <w:tcPr>
            <w:tcW w:w="1134" w:type="dxa"/>
            <w:shd w:val="clear" w:color="auto" w:fill="FFC000"/>
          </w:tcPr>
          <w:p w14:paraId="21466C10" w14:textId="77777777" w:rsidR="00C27FA2" w:rsidRPr="00C27FA2" w:rsidRDefault="005B3A41" w:rsidP="00C27FA2">
            <w:pPr>
              <w:jc w:val="center"/>
              <w:rPr>
                <w:rFonts w:ascii="Arial" w:eastAsia="Calibri" w:hAnsi="Arial" w:cs="Arial"/>
                <w:lang w:val="en-US"/>
              </w:rPr>
            </w:pPr>
            <w:r w:rsidRPr="00C27FA2">
              <w:rPr>
                <w:rFonts w:ascii="Arial" w:eastAsia="Calibri" w:hAnsi="Arial" w:cs="Arial"/>
                <w:lang w:val="en-US"/>
              </w:rPr>
              <w:t>6</w:t>
            </w:r>
          </w:p>
        </w:tc>
        <w:tc>
          <w:tcPr>
            <w:tcW w:w="1170" w:type="dxa"/>
          </w:tcPr>
          <w:p w14:paraId="25AC646D" w14:textId="77777777" w:rsidR="00C27FA2" w:rsidRPr="00C27FA2" w:rsidRDefault="005B3A41" w:rsidP="00C27FA2">
            <w:pPr>
              <w:jc w:val="center"/>
              <w:rPr>
                <w:rFonts w:ascii="Wingdings" w:eastAsia="Calibri" w:hAnsi="Wingdings" w:cs="Arial"/>
                <w:lang w:val="en-US"/>
              </w:rPr>
            </w:pPr>
            <w:r w:rsidRPr="00C27FA2">
              <w:rPr>
                <w:rFonts w:ascii="Wingdings" w:eastAsia="Calibri" w:hAnsi="Wingdings" w:cs="Arial"/>
                <w:lang w:val="en-US"/>
              </w:rPr>
              <w:sym w:font="Wingdings" w:char="F0E8"/>
            </w:r>
          </w:p>
        </w:tc>
        <w:tc>
          <w:tcPr>
            <w:tcW w:w="4267" w:type="dxa"/>
            <w:shd w:val="clear" w:color="auto" w:fill="auto"/>
          </w:tcPr>
          <w:p w14:paraId="61956F6E" w14:textId="63895C79" w:rsidR="00C27FA2" w:rsidRPr="00C27FA2" w:rsidRDefault="005B3A41" w:rsidP="00C27FA2">
            <w:pPr>
              <w:rPr>
                <w:rFonts w:ascii="Arial" w:eastAsia="Calibri" w:hAnsi="Arial" w:cs="Arial"/>
                <w:lang w:val="en-US"/>
              </w:rPr>
            </w:pPr>
            <w:r w:rsidRPr="00C27FA2">
              <w:rPr>
                <w:rFonts w:ascii="Arial" w:eastAsia="Calibri" w:hAnsi="Arial" w:cs="Arial"/>
                <w:lang w:val="en-US"/>
              </w:rPr>
              <w:t>The risk score for staff satisfaction and morale has been maintained to reflect that whilst there have been recent</w:t>
            </w:r>
            <w:r w:rsidR="001B566C">
              <w:rPr>
                <w:rFonts w:ascii="Arial" w:eastAsia="Calibri" w:hAnsi="Arial" w:cs="Arial"/>
                <w:lang w:val="en-US"/>
              </w:rPr>
              <w:t xml:space="preserve"> positive</w:t>
            </w:r>
            <w:r w:rsidRPr="00C27FA2">
              <w:rPr>
                <w:rFonts w:ascii="Arial" w:eastAsia="Calibri" w:hAnsi="Arial" w:cs="Arial"/>
                <w:lang w:val="en-US"/>
              </w:rPr>
              <w:t xml:space="preserve"> improvements to staff satisfaction as a result of steps taken to support staff wellbeing and morale, staff satisfaction still remains a risk for the council due to the pressures faced in relation to funding and capacity, alongside the need for change to adapt to a challenging external environment.  </w:t>
            </w:r>
          </w:p>
          <w:p w14:paraId="3CE0B3E4" w14:textId="77777777" w:rsidR="00C27FA2" w:rsidRPr="00C27FA2" w:rsidRDefault="00C27FA2" w:rsidP="00C27FA2">
            <w:pPr>
              <w:rPr>
                <w:rFonts w:ascii="Arial" w:eastAsia="Calibri" w:hAnsi="Arial" w:cs="Arial"/>
                <w:lang w:val="en-US"/>
              </w:rPr>
            </w:pPr>
          </w:p>
          <w:p w14:paraId="1361FF02" w14:textId="77777777" w:rsidR="00C27FA2" w:rsidRPr="00C27FA2" w:rsidRDefault="005B3A41" w:rsidP="00C27FA2">
            <w:pPr>
              <w:rPr>
                <w:rFonts w:ascii="Arial" w:hAnsi="Arial" w:cs="Arial"/>
                <w:lang w:val="en-US"/>
              </w:rPr>
            </w:pPr>
            <w:r w:rsidRPr="00C27FA2">
              <w:rPr>
                <w:rFonts w:ascii="Arial" w:hAnsi="Arial" w:cs="Arial"/>
                <w:lang w:val="en-US"/>
              </w:rPr>
              <w:t xml:space="preserve">Current control measures in place to minimise the risk of low staff satisfaction and morale include consistent HR processes and policy, the People Strategy and organisational development programme, and regular pulse surveys to monitor staff satisfaction </w:t>
            </w:r>
          </w:p>
          <w:p w14:paraId="3180A6A6" w14:textId="77777777" w:rsidR="00C27FA2" w:rsidRPr="00C27FA2" w:rsidRDefault="00C27FA2" w:rsidP="00C27FA2">
            <w:pPr>
              <w:rPr>
                <w:rFonts w:ascii="Arial" w:hAnsi="Arial" w:cs="Arial"/>
                <w:lang w:val="en-US"/>
              </w:rPr>
            </w:pPr>
          </w:p>
          <w:p w14:paraId="2F860D9D" w14:textId="77777777" w:rsidR="00C27FA2" w:rsidRPr="00C27FA2" w:rsidRDefault="00C27FA2" w:rsidP="00C27FA2">
            <w:pPr>
              <w:rPr>
                <w:rFonts w:ascii="Arial" w:eastAsia="Calibri" w:hAnsi="Arial" w:cs="Arial"/>
                <w:lang w:val="en-US"/>
              </w:rPr>
            </w:pPr>
          </w:p>
          <w:p w14:paraId="44C51BAC" w14:textId="77777777" w:rsidR="00C27FA2" w:rsidRPr="00C27FA2" w:rsidRDefault="00C27FA2" w:rsidP="00C27FA2">
            <w:pPr>
              <w:rPr>
                <w:rFonts w:ascii="Arial" w:eastAsia="Calibri" w:hAnsi="Arial" w:cs="Arial"/>
                <w:lang w:val="en-US"/>
              </w:rPr>
            </w:pPr>
          </w:p>
        </w:tc>
        <w:tc>
          <w:tcPr>
            <w:tcW w:w="4237" w:type="dxa"/>
          </w:tcPr>
          <w:p w14:paraId="58C374F1" w14:textId="5F2106AE" w:rsidR="00C27FA2" w:rsidRPr="00C27FA2" w:rsidRDefault="005B3A41" w:rsidP="00C27FA2">
            <w:pPr>
              <w:rPr>
                <w:rFonts w:ascii="Arial" w:hAnsi="Arial" w:cs="Arial"/>
                <w:lang w:val="en-US"/>
              </w:rPr>
            </w:pPr>
            <w:r w:rsidRPr="00C27FA2">
              <w:rPr>
                <w:rFonts w:ascii="Arial" w:hAnsi="Arial" w:cs="Arial"/>
                <w:lang w:val="en-US"/>
              </w:rPr>
              <w:t>Further</w:t>
            </w:r>
            <w:r w:rsidRPr="00C27FA2">
              <w:rPr>
                <w:rFonts w:ascii="Arial" w:eastAsia="Calibri" w:hAnsi="Arial" w:cs="Arial"/>
              </w:rPr>
              <w:t xml:space="preserve"> actions have also been identified including an interactive staff experience to develop the </w:t>
            </w:r>
            <w:r w:rsidR="006322E6">
              <w:rPr>
                <w:rFonts w:ascii="Arial" w:eastAsia="Calibri" w:hAnsi="Arial" w:cs="Arial"/>
              </w:rPr>
              <w:t>C</w:t>
            </w:r>
            <w:r w:rsidRPr="00C27FA2">
              <w:rPr>
                <w:rFonts w:ascii="Arial" w:eastAsia="Calibri" w:hAnsi="Arial" w:cs="Arial"/>
              </w:rPr>
              <w:t>ouncil’s shared values,  a review and relaunch of staff rewards and recognition, the implementation of the new, better staff terms and conditions</w:t>
            </w:r>
            <w:r w:rsidR="006322E6">
              <w:rPr>
                <w:rFonts w:ascii="Arial" w:eastAsia="Calibri" w:hAnsi="Arial" w:cs="Arial"/>
              </w:rPr>
              <w:t xml:space="preserve">, </w:t>
            </w:r>
            <w:r w:rsidRPr="00C27FA2">
              <w:rPr>
                <w:rFonts w:ascii="Arial" w:eastAsia="Calibri" w:hAnsi="Arial" w:cs="Arial"/>
              </w:rPr>
              <w:t xml:space="preserve">and team talk initiative to support cross team learning and collaboration. </w:t>
            </w:r>
          </w:p>
          <w:p w14:paraId="5D6A2B20" w14:textId="77777777" w:rsidR="00C27FA2" w:rsidRPr="00C27FA2" w:rsidRDefault="00C27FA2" w:rsidP="00C27FA2">
            <w:pPr>
              <w:rPr>
                <w:rFonts w:ascii="Arial" w:eastAsia="Calibri" w:hAnsi="Arial" w:cs="Arial"/>
                <w:lang w:val="en-US"/>
              </w:rPr>
            </w:pPr>
          </w:p>
        </w:tc>
      </w:tr>
      <w:tr w:rsidR="00BA5A8C" w14:paraId="4CA77624" w14:textId="77777777" w:rsidTr="0046772A">
        <w:tc>
          <w:tcPr>
            <w:tcW w:w="1598" w:type="dxa"/>
          </w:tcPr>
          <w:p w14:paraId="5DBBBF6D" w14:textId="77777777" w:rsidR="00C27FA2" w:rsidRPr="00C27FA2" w:rsidRDefault="005B3A41" w:rsidP="00C27FA2">
            <w:pPr>
              <w:rPr>
                <w:rFonts w:ascii="Arial" w:eastAsia="Calibri" w:hAnsi="Arial" w:cs="Arial"/>
                <w:lang w:val="en-US"/>
              </w:rPr>
            </w:pPr>
            <w:r w:rsidRPr="00C27FA2">
              <w:rPr>
                <w:rFonts w:ascii="Arial" w:eastAsia="Calibri" w:hAnsi="Arial" w:cs="Arial"/>
                <w:lang w:val="en-US"/>
              </w:rPr>
              <w:t xml:space="preserve">R11- Detrimental Impact of Brexit </w:t>
            </w:r>
          </w:p>
        </w:tc>
        <w:tc>
          <w:tcPr>
            <w:tcW w:w="2466" w:type="dxa"/>
          </w:tcPr>
          <w:p w14:paraId="06ABAF23" w14:textId="77777777" w:rsidR="00C27FA2" w:rsidRPr="00C27FA2" w:rsidRDefault="005B3A41" w:rsidP="00C27FA2">
            <w:pPr>
              <w:rPr>
                <w:rFonts w:ascii="Arial" w:eastAsia="Calibri" w:hAnsi="Arial" w:cs="Arial"/>
                <w:lang w:val="en-US"/>
              </w:rPr>
            </w:pPr>
            <w:r w:rsidRPr="00C27FA2">
              <w:rPr>
                <w:rFonts w:ascii="Arial" w:eastAsia="Calibri" w:hAnsi="Arial" w:cs="Arial"/>
                <w:lang w:val="en-US"/>
              </w:rPr>
              <w:t>Potential detrimental impact of Brexit upon service delivery or costs</w:t>
            </w:r>
          </w:p>
        </w:tc>
        <w:tc>
          <w:tcPr>
            <w:tcW w:w="1131" w:type="dxa"/>
            <w:shd w:val="clear" w:color="auto" w:fill="FFC000"/>
          </w:tcPr>
          <w:p w14:paraId="036A92D5" w14:textId="77777777" w:rsidR="00C27FA2" w:rsidRPr="00C27FA2" w:rsidRDefault="005B3A41" w:rsidP="00C27FA2">
            <w:pPr>
              <w:jc w:val="center"/>
              <w:rPr>
                <w:rFonts w:ascii="Arial" w:eastAsia="Calibri" w:hAnsi="Arial" w:cs="Arial"/>
                <w:lang w:val="en-US"/>
              </w:rPr>
            </w:pPr>
            <w:r w:rsidRPr="00C27FA2">
              <w:rPr>
                <w:rFonts w:ascii="Arial" w:eastAsia="Calibri" w:hAnsi="Arial" w:cs="Arial"/>
                <w:lang w:val="en-US"/>
              </w:rPr>
              <w:t>9</w:t>
            </w:r>
          </w:p>
        </w:tc>
        <w:tc>
          <w:tcPr>
            <w:tcW w:w="1134" w:type="dxa"/>
            <w:shd w:val="clear" w:color="auto" w:fill="FFC000"/>
          </w:tcPr>
          <w:p w14:paraId="2A8FA2F0" w14:textId="77777777" w:rsidR="00C27FA2" w:rsidRPr="00C27FA2" w:rsidRDefault="005B3A41" w:rsidP="00C27FA2">
            <w:pPr>
              <w:jc w:val="center"/>
              <w:rPr>
                <w:rFonts w:ascii="Arial" w:eastAsia="Calibri" w:hAnsi="Arial" w:cs="Arial"/>
                <w:lang w:val="en-US"/>
              </w:rPr>
            </w:pPr>
            <w:r w:rsidRPr="00C27FA2">
              <w:rPr>
                <w:rFonts w:ascii="Arial" w:eastAsia="Calibri" w:hAnsi="Arial" w:cs="Arial"/>
                <w:lang w:val="en-US"/>
              </w:rPr>
              <w:t>6</w:t>
            </w:r>
          </w:p>
        </w:tc>
        <w:tc>
          <w:tcPr>
            <w:tcW w:w="1170" w:type="dxa"/>
          </w:tcPr>
          <w:p w14:paraId="636A9572" w14:textId="77777777" w:rsidR="00C27FA2" w:rsidRPr="00C27FA2" w:rsidRDefault="005B3A41" w:rsidP="00C27FA2">
            <w:pPr>
              <w:jc w:val="center"/>
              <w:rPr>
                <w:rFonts w:ascii="Wingdings" w:eastAsia="Calibri" w:hAnsi="Wingdings" w:cs="Arial"/>
                <w:lang w:val="en-US"/>
              </w:rPr>
            </w:pPr>
            <w:r w:rsidRPr="00C27FA2">
              <w:rPr>
                <w:rFonts w:ascii="Wingdings" w:eastAsia="Calibri" w:hAnsi="Wingdings" w:cs="Arial"/>
                <w:lang w:val="en-US"/>
              </w:rPr>
              <w:sym w:font="Wingdings" w:char="F0E8"/>
            </w:r>
          </w:p>
        </w:tc>
        <w:tc>
          <w:tcPr>
            <w:tcW w:w="4267" w:type="dxa"/>
            <w:shd w:val="clear" w:color="auto" w:fill="auto"/>
          </w:tcPr>
          <w:p w14:paraId="0AF42277" w14:textId="094B88FC" w:rsidR="00C27FA2" w:rsidRPr="00C27FA2" w:rsidRDefault="005B3A41" w:rsidP="00C27FA2">
            <w:pPr>
              <w:rPr>
                <w:rFonts w:ascii="Arial" w:eastAsia="Calibri" w:hAnsi="Arial" w:cs="Arial"/>
                <w:lang w:val="en-US"/>
              </w:rPr>
            </w:pPr>
            <w:r w:rsidRPr="00C27FA2">
              <w:rPr>
                <w:rFonts w:ascii="Arial" w:eastAsia="Calibri" w:hAnsi="Arial" w:cs="Arial"/>
                <w:lang w:val="en-US"/>
              </w:rPr>
              <w:t>Current risk score maintained as whilst there has been a minimal impact from the BREXIT transition date, the longer-term impact o</w:t>
            </w:r>
            <w:r w:rsidR="004B3617">
              <w:rPr>
                <w:rFonts w:ascii="Arial" w:eastAsia="Calibri" w:hAnsi="Arial" w:cs="Arial"/>
                <w:lang w:val="en-US"/>
              </w:rPr>
              <w:t>f</w:t>
            </w:r>
            <w:r w:rsidRPr="00C27FA2">
              <w:rPr>
                <w:rFonts w:ascii="Arial" w:eastAsia="Calibri" w:hAnsi="Arial" w:cs="Arial"/>
                <w:lang w:val="en-US"/>
              </w:rPr>
              <w:t xml:space="preserve"> legislation remains unc</w:t>
            </w:r>
            <w:r w:rsidR="004B3617">
              <w:rPr>
                <w:rFonts w:ascii="Arial" w:eastAsia="Calibri" w:hAnsi="Arial" w:cs="Arial"/>
                <w:lang w:val="en-US"/>
              </w:rPr>
              <w:t>lear</w:t>
            </w:r>
            <w:r w:rsidRPr="00C27FA2">
              <w:rPr>
                <w:rFonts w:ascii="Arial" w:eastAsia="Calibri" w:hAnsi="Arial" w:cs="Arial"/>
                <w:lang w:val="en-US"/>
              </w:rPr>
              <w:t xml:space="preserve">. Existing control measures include ongoing awareness from the Senior Management Team to monitor any changes to service delivery.  </w:t>
            </w:r>
          </w:p>
          <w:p w14:paraId="52DADFDC" w14:textId="77777777" w:rsidR="00C27FA2" w:rsidRPr="00C27FA2" w:rsidRDefault="00C27FA2" w:rsidP="00C27FA2">
            <w:pPr>
              <w:rPr>
                <w:rFonts w:ascii="Arial" w:eastAsia="Calibri" w:hAnsi="Arial" w:cs="Arial"/>
                <w:lang w:val="en-US"/>
              </w:rPr>
            </w:pPr>
          </w:p>
        </w:tc>
        <w:tc>
          <w:tcPr>
            <w:tcW w:w="4237" w:type="dxa"/>
            <w:shd w:val="clear" w:color="auto" w:fill="auto"/>
          </w:tcPr>
          <w:p w14:paraId="31CAD057" w14:textId="77777777" w:rsidR="00C27FA2" w:rsidRPr="00C27FA2" w:rsidRDefault="00C27FA2" w:rsidP="00C27FA2">
            <w:pPr>
              <w:rPr>
                <w:rFonts w:ascii="Arial" w:eastAsia="Calibri" w:hAnsi="Arial" w:cs="Arial"/>
                <w:lang w:val="en-US"/>
              </w:rPr>
            </w:pPr>
          </w:p>
        </w:tc>
      </w:tr>
      <w:tr w:rsidR="00BA5A8C" w14:paraId="4A754840" w14:textId="77777777" w:rsidTr="0046772A">
        <w:tc>
          <w:tcPr>
            <w:tcW w:w="1598" w:type="dxa"/>
          </w:tcPr>
          <w:p w14:paraId="4F6C296E" w14:textId="77777777" w:rsidR="00C27FA2" w:rsidRPr="00C27FA2" w:rsidRDefault="005B3A41" w:rsidP="00C27FA2">
            <w:pPr>
              <w:rPr>
                <w:rFonts w:ascii="Arial" w:eastAsia="Calibri" w:hAnsi="Arial" w:cs="Arial"/>
                <w:lang w:val="en-US"/>
              </w:rPr>
            </w:pPr>
            <w:r w:rsidRPr="00C27FA2">
              <w:rPr>
                <w:rFonts w:ascii="Arial" w:eastAsia="Calibri" w:hAnsi="Arial" w:cs="Arial"/>
                <w:lang w:val="en-US"/>
              </w:rPr>
              <w:t xml:space="preserve">R12- Corporate </w:t>
            </w:r>
            <w:r w:rsidRPr="00C27FA2">
              <w:rPr>
                <w:rFonts w:ascii="Arial" w:eastAsia="Calibri" w:hAnsi="Arial" w:cs="Arial"/>
                <w:lang w:val="en-US"/>
              </w:rPr>
              <w:lastRenderedPageBreak/>
              <w:t xml:space="preserve">Governance Failure </w:t>
            </w:r>
          </w:p>
        </w:tc>
        <w:tc>
          <w:tcPr>
            <w:tcW w:w="2466" w:type="dxa"/>
          </w:tcPr>
          <w:p w14:paraId="037E3F73" w14:textId="77777777" w:rsidR="00C27FA2" w:rsidRPr="00C27FA2" w:rsidRDefault="005B3A41" w:rsidP="00C27FA2">
            <w:pPr>
              <w:rPr>
                <w:rFonts w:ascii="Arial" w:eastAsia="Calibri" w:hAnsi="Arial" w:cs="Arial"/>
                <w:lang w:val="en-US"/>
              </w:rPr>
            </w:pPr>
            <w:r w:rsidRPr="00C27FA2">
              <w:rPr>
                <w:rFonts w:ascii="Arial" w:eastAsia="Calibri" w:hAnsi="Arial" w:cs="Arial"/>
                <w:lang w:val="en-US"/>
              </w:rPr>
              <w:lastRenderedPageBreak/>
              <w:t xml:space="preserve">Failure to implement and maintain the </w:t>
            </w:r>
            <w:r w:rsidRPr="00C27FA2">
              <w:rPr>
                <w:rFonts w:ascii="Arial" w:eastAsia="Calibri" w:hAnsi="Arial" w:cs="Arial"/>
                <w:lang w:val="en-US"/>
              </w:rPr>
              <w:lastRenderedPageBreak/>
              <w:t>corporate governance framework action plan leading to continued fundamental weaknesses in internal controls.</w:t>
            </w:r>
          </w:p>
        </w:tc>
        <w:tc>
          <w:tcPr>
            <w:tcW w:w="1131" w:type="dxa"/>
            <w:shd w:val="clear" w:color="auto" w:fill="FFC000"/>
          </w:tcPr>
          <w:p w14:paraId="1D54D421" w14:textId="77777777" w:rsidR="00C27FA2" w:rsidRPr="00C27FA2" w:rsidRDefault="005B3A41" w:rsidP="00C27FA2">
            <w:pPr>
              <w:jc w:val="center"/>
              <w:rPr>
                <w:rFonts w:ascii="Arial" w:eastAsia="Calibri" w:hAnsi="Arial" w:cs="Arial"/>
                <w:lang w:val="en-US"/>
              </w:rPr>
            </w:pPr>
            <w:r w:rsidRPr="00C27FA2">
              <w:rPr>
                <w:rFonts w:ascii="Arial" w:eastAsia="Calibri" w:hAnsi="Arial" w:cs="Arial"/>
                <w:lang w:val="en-US"/>
              </w:rPr>
              <w:lastRenderedPageBreak/>
              <w:t>9</w:t>
            </w:r>
          </w:p>
        </w:tc>
        <w:tc>
          <w:tcPr>
            <w:tcW w:w="1134" w:type="dxa"/>
            <w:shd w:val="clear" w:color="auto" w:fill="FFC000"/>
          </w:tcPr>
          <w:p w14:paraId="5A5AB60D" w14:textId="77777777" w:rsidR="00C27FA2" w:rsidRPr="00C27FA2" w:rsidRDefault="005B3A41" w:rsidP="00C27FA2">
            <w:pPr>
              <w:jc w:val="center"/>
              <w:rPr>
                <w:rFonts w:ascii="Arial" w:eastAsia="Calibri" w:hAnsi="Arial" w:cs="Arial"/>
                <w:lang w:val="en-US"/>
              </w:rPr>
            </w:pPr>
            <w:r w:rsidRPr="00C27FA2">
              <w:rPr>
                <w:rFonts w:ascii="Arial" w:eastAsia="Calibri" w:hAnsi="Arial" w:cs="Arial"/>
                <w:lang w:val="en-US"/>
              </w:rPr>
              <w:t>6</w:t>
            </w:r>
          </w:p>
        </w:tc>
        <w:tc>
          <w:tcPr>
            <w:tcW w:w="1170" w:type="dxa"/>
          </w:tcPr>
          <w:p w14:paraId="6506F62C" w14:textId="77777777" w:rsidR="00C27FA2" w:rsidRPr="00C27FA2" w:rsidRDefault="005B3A41" w:rsidP="00C27FA2">
            <w:pPr>
              <w:jc w:val="center"/>
              <w:rPr>
                <w:rFonts w:ascii="Wingdings" w:eastAsia="Calibri" w:hAnsi="Wingdings" w:cs="Arial"/>
                <w:lang w:val="en-US"/>
              </w:rPr>
            </w:pPr>
            <w:r w:rsidRPr="00C27FA2">
              <w:rPr>
                <w:rFonts w:ascii="Wingdings" w:eastAsia="Calibri" w:hAnsi="Wingdings" w:cs="Arial"/>
                <w:lang w:val="en-US"/>
              </w:rPr>
              <w:sym w:font="Wingdings" w:char="F0E8"/>
            </w:r>
          </w:p>
        </w:tc>
        <w:tc>
          <w:tcPr>
            <w:tcW w:w="4267" w:type="dxa"/>
          </w:tcPr>
          <w:p w14:paraId="571EF3F0" w14:textId="77777777" w:rsidR="00C27FA2" w:rsidRPr="00C27FA2" w:rsidRDefault="005B3A41" w:rsidP="00C27FA2">
            <w:pPr>
              <w:rPr>
                <w:rFonts w:ascii="Arial" w:eastAsia="Calibri" w:hAnsi="Arial" w:cs="Arial"/>
                <w:lang w:val="en-US"/>
              </w:rPr>
            </w:pPr>
            <w:r w:rsidRPr="00C27FA2">
              <w:rPr>
                <w:rFonts w:ascii="Arial" w:eastAsia="Calibri" w:hAnsi="Arial" w:cs="Arial"/>
                <w:lang w:val="en-US"/>
              </w:rPr>
              <w:t xml:space="preserve">Current risk score maintained. Existing control measures in place include the </w:t>
            </w:r>
            <w:r w:rsidRPr="00C27FA2">
              <w:rPr>
                <w:rFonts w:ascii="Arial" w:eastAsia="Calibri" w:hAnsi="Arial" w:cs="Arial"/>
                <w:lang w:val="en-US"/>
              </w:rPr>
              <w:lastRenderedPageBreak/>
              <w:t xml:space="preserve">Annual Governance Statement action plan, Council Constitution, Code of Corporate Governance, Member and Officer protocols and Internal Audit. </w:t>
            </w:r>
          </w:p>
          <w:p w14:paraId="598124FD" w14:textId="77777777" w:rsidR="00C27FA2" w:rsidRPr="00C27FA2" w:rsidRDefault="00C27FA2" w:rsidP="00C27FA2">
            <w:pPr>
              <w:rPr>
                <w:rFonts w:ascii="Arial" w:eastAsia="Calibri" w:hAnsi="Arial" w:cs="Arial"/>
                <w:lang w:val="en-US"/>
              </w:rPr>
            </w:pPr>
          </w:p>
          <w:p w14:paraId="4A74DFD7" w14:textId="77777777" w:rsidR="00C27FA2" w:rsidRPr="00C27FA2" w:rsidRDefault="00C27FA2" w:rsidP="00C27FA2">
            <w:pPr>
              <w:rPr>
                <w:rFonts w:ascii="Arial" w:eastAsia="Calibri" w:hAnsi="Arial" w:cs="Arial"/>
                <w:lang w:val="en-US"/>
              </w:rPr>
            </w:pPr>
          </w:p>
        </w:tc>
        <w:tc>
          <w:tcPr>
            <w:tcW w:w="4237" w:type="dxa"/>
          </w:tcPr>
          <w:p w14:paraId="00BC2475" w14:textId="13DB9E3E" w:rsidR="00C27FA2" w:rsidRPr="00C27FA2" w:rsidRDefault="005B3A41" w:rsidP="00C27FA2">
            <w:pPr>
              <w:rPr>
                <w:rFonts w:ascii="Arial" w:hAnsi="Arial" w:cs="Arial"/>
                <w:lang w:val="en-US"/>
              </w:rPr>
            </w:pPr>
            <w:r w:rsidRPr="00C27FA2">
              <w:rPr>
                <w:rFonts w:ascii="Arial" w:hAnsi="Arial" w:cs="Arial"/>
                <w:lang w:val="en-US"/>
              </w:rPr>
              <w:lastRenderedPageBreak/>
              <w:t xml:space="preserve">Planned actions include the completion of internal audit management actions, </w:t>
            </w:r>
            <w:r w:rsidRPr="00C27FA2">
              <w:rPr>
                <w:rFonts w:ascii="Arial" w:hAnsi="Arial" w:cs="Arial"/>
                <w:lang w:val="en-US"/>
              </w:rPr>
              <w:lastRenderedPageBreak/>
              <w:t xml:space="preserve">the annual governance statement actions for 2023/24, and a review of the </w:t>
            </w:r>
            <w:r w:rsidR="004B3617">
              <w:rPr>
                <w:rFonts w:ascii="Arial" w:hAnsi="Arial" w:cs="Arial"/>
                <w:lang w:val="en-US"/>
              </w:rPr>
              <w:t>C</w:t>
            </w:r>
            <w:r w:rsidRPr="00C27FA2">
              <w:rPr>
                <w:rFonts w:ascii="Arial" w:hAnsi="Arial" w:cs="Arial"/>
                <w:lang w:val="en-US"/>
              </w:rPr>
              <w:t xml:space="preserve">ouncil’s </w:t>
            </w:r>
            <w:r w:rsidR="004B3617">
              <w:rPr>
                <w:rFonts w:ascii="Arial" w:hAnsi="Arial" w:cs="Arial"/>
                <w:lang w:val="en-US"/>
              </w:rPr>
              <w:t>C</w:t>
            </w:r>
            <w:r w:rsidRPr="00C27FA2">
              <w:rPr>
                <w:rFonts w:ascii="Arial" w:hAnsi="Arial" w:cs="Arial"/>
                <w:lang w:val="en-US"/>
              </w:rPr>
              <w:t xml:space="preserve">onstitution. These will all help to ensure that the council continues to develop and improve its corporate governance controls. </w:t>
            </w:r>
          </w:p>
          <w:p w14:paraId="4CCF5ED1" w14:textId="77777777" w:rsidR="00C27FA2" w:rsidRPr="00C27FA2" w:rsidRDefault="00C27FA2" w:rsidP="00C27FA2">
            <w:pPr>
              <w:rPr>
                <w:rFonts w:ascii="Arial" w:eastAsia="Calibri" w:hAnsi="Arial" w:cs="Arial"/>
                <w:lang w:val="en-US"/>
              </w:rPr>
            </w:pPr>
          </w:p>
        </w:tc>
      </w:tr>
      <w:tr w:rsidR="00BA5A8C" w14:paraId="622C3466" w14:textId="77777777" w:rsidTr="0046772A">
        <w:tc>
          <w:tcPr>
            <w:tcW w:w="1598" w:type="dxa"/>
          </w:tcPr>
          <w:p w14:paraId="106199C4" w14:textId="77777777" w:rsidR="00C27FA2" w:rsidRPr="00C27FA2" w:rsidRDefault="005B3A41" w:rsidP="00C27FA2">
            <w:pPr>
              <w:rPr>
                <w:rFonts w:ascii="Arial" w:eastAsia="Calibri" w:hAnsi="Arial" w:cs="Arial"/>
                <w:lang w:val="en-US"/>
              </w:rPr>
            </w:pPr>
            <w:r w:rsidRPr="00C27FA2">
              <w:rPr>
                <w:rFonts w:ascii="Arial" w:eastAsia="Calibri" w:hAnsi="Arial" w:cs="Arial"/>
                <w:lang w:val="en-US"/>
              </w:rPr>
              <w:lastRenderedPageBreak/>
              <w:t xml:space="preserve">R13- Breakdown in Political Relationships  </w:t>
            </w:r>
          </w:p>
        </w:tc>
        <w:tc>
          <w:tcPr>
            <w:tcW w:w="2466" w:type="dxa"/>
          </w:tcPr>
          <w:p w14:paraId="0B54B7DE" w14:textId="77777777" w:rsidR="00C27FA2" w:rsidRPr="00C27FA2" w:rsidRDefault="005B3A41" w:rsidP="00C27FA2">
            <w:pPr>
              <w:rPr>
                <w:rFonts w:ascii="Arial" w:eastAsia="Calibri" w:hAnsi="Arial" w:cs="Arial"/>
                <w:lang w:val="en-US"/>
              </w:rPr>
            </w:pPr>
            <w:r w:rsidRPr="00C27FA2">
              <w:rPr>
                <w:rFonts w:ascii="Arial" w:eastAsia="Calibri" w:hAnsi="Arial" w:cs="Arial"/>
                <w:lang w:val="en-US"/>
              </w:rPr>
              <w:t xml:space="preserve">Failure to maintain political stability and good Officer- Member relationships </w:t>
            </w:r>
            <w:r w:rsidRPr="00C27FA2">
              <w:rPr>
                <w:rFonts w:ascii="Arial" w:eastAsia="Calibri" w:hAnsi="Arial" w:cs="Arial"/>
                <w:color w:val="FF0000"/>
                <w:lang w:val="en-US"/>
              </w:rPr>
              <w:t xml:space="preserve">including cross party relationships </w:t>
            </w:r>
          </w:p>
        </w:tc>
        <w:tc>
          <w:tcPr>
            <w:tcW w:w="1131" w:type="dxa"/>
            <w:shd w:val="clear" w:color="auto" w:fill="FFC000"/>
          </w:tcPr>
          <w:p w14:paraId="4C1E73F3" w14:textId="77777777" w:rsidR="00C27FA2" w:rsidRPr="00C27FA2" w:rsidRDefault="005B3A41" w:rsidP="00C27FA2">
            <w:pPr>
              <w:jc w:val="center"/>
              <w:rPr>
                <w:rFonts w:ascii="Arial" w:eastAsia="Calibri" w:hAnsi="Arial" w:cs="Arial"/>
                <w:lang w:val="en-US"/>
              </w:rPr>
            </w:pPr>
            <w:r w:rsidRPr="00C27FA2">
              <w:rPr>
                <w:rFonts w:ascii="Arial" w:eastAsia="Calibri" w:hAnsi="Arial" w:cs="Arial"/>
                <w:lang w:val="en-US"/>
              </w:rPr>
              <w:t>9</w:t>
            </w:r>
          </w:p>
        </w:tc>
        <w:tc>
          <w:tcPr>
            <w:tcW w:w="1134" w:type="dxa"/>
            <w:shd w:val="clear" w:color="auto" w:fill="FFC000"/>
          </w:tcPr>
          <w:p w14:paraId="475302E0" w14:textId="77777777" w:rsidR="00C27FA2" w:rsidRPr="00C27FA2" w:rsidRDefault="005B3A41" w:rsidP="00C27FA2">
            <w:pPr>
              <w:jc w:val="center"/>
              <w:rPr>
                <w:rFonts w:ascii="Arial" w:eastAsia="Calibri" w:hAnsi="Arial" w:cs="Arial"/>
                <w:lang w:val="en-US"/>
              </w:rPr>
            </w:pPr>
            <w:r w:rsidRPr="00C27FA2">
              <w:rPr>
                <w:rFonts w:ascii="Arial" w:eastAsia="Calibri" w:hAnsi="Arial" w:cs="Arial"/>
                <w:lang w:val="en-US"/>
              </w:rPr>
              <w:t>6</w:t>
            </w:r>
          </w:p>
        </w:tc>
        <w:tc>
          <w:tcPr>
            <w:tcW w:w="1170" w:type="dxa"/>
          </w:tcPr>
          <w:p w14:paraId="56A21DCC" w14:textId="77777777" w:rsidR="00C27FA2" w:rsidRPr="00C27FA2" w:rsidRDefault="005B3A41" w:rsidP="00C27FA2">
            <w:pPr>
              <w:jc w:val="center"/>
              <w:rPr>
                <w:rFonts w:ascii="Wingdings" w:eastAsia="Calibri" w:hAnsi="Wingdings" w:cs="Arial"/>
                <w:lang w:val="en-US"/>
              </w:rPr>
            </w:pPr>
            <w:r w:rsidRPr="00C27FA2">
              <w:rPr>
                <w:rFonts w:ascii="Wingdings" w:eastAsia="Calibri" w:hAnsi="Wingdings" w:cs="Arial"/>
                <w:lang w:val="en-US"/>
              </w:rPr>
              <w:sym w:font="Wingdings" w:char="F0E8"/>
            </w:r>
          </w:p>
        </w:tc>
        <w:tc>
          <w:tcPr>
            <w:tcW w:w="4267" w:type="dxa"/>
          </w:tcPr>
          <w:p w14:paraId="245DED75" w14:textId="516A5A25" w:rsidR="00C27FA2" w:rsidRPr="00C27FA2" w:rsidRDefault="005B3A41" w:rsidP="00C27FA2">
            <w:pPr>
              <w:rPr>
                <w:rFonts w:ascii="Arial" w:hAnsi="Arial" w:cs="Arial"/>
                <w:lang w:val="en-US"/>
              </w:rPr>
            </w:pPr>
            <w:r w:rsidRPr="00C27FA2">
              <w:rPr>
                <w:rFonts w:ascii="Arial" w:eastAsia="Calibri" w:hAnsi="Arial" w:cs="Arial"/>
                <w:lang w:val="en-US"/>
              </w:rPr>
              <w:t xml:space="preserve">Current risk score maintained.  </w:t>
            </w:r>
            <w:r w:rsidRPr="00C27FA2">
              <w:rPr>
                <w:rFonts w:ascii="Arial" w:hAnsi="Arial" w:cs="Arial"/>
                <w:lang w:val="en-US"/>
              </w:rPr>
              <w:t>Regular portfolio reviews, annual refresh of corporate strategy projects</w:t>
            </w:r>
            <w:r w:rsidR="001961BC">
              <w:rPr>
                <w:rFonts w:ascii="Arial" w:hAnsi="Arial" w:cs="Arial"/>
                <w:lang w:val="en-US"/>
              </w:rPr>
              <w:t xml:space="preserve">, </w:t>
            </w:r>
            <w:r w:rsidRPr="00C27FA2">
              <w:rPr>
                <w:rFonts w:ascii="Arial" w:hAnsi="Arial" w:cs="Arial"/>
                <w:lang w:val="en-US"/>
              </w:rPr>
              <w:t xml:space="preserve">and member briefings are in place as existing measures to minimise the risk of the breakdown of political relationships. </w:t>
            </w:r>
          </w:p>
          <w:p w14:paraId="426B6CE2" w14:textId="77777777" w:rsidR="00C27FA2" w:rsidRPr="00C27FA2" w:rsidRDefault="005B3A41" w:rsidP="00C27FA2">
            <w:pPr>
              <w:rPr>
                <w:rFonts w:ascii="Arial" w:hAnsi="Arial" w:cs="Arial"/>
                <w:lang w:val="en-US"/>
              </w:rPr>
            </w:pPr>
            <w:r w:rsidRPr="00C27FA2">
              <w:rPr>
                <w:rFonts w:ascii="Arial" w:hAnsi="Arial" w:cs="Arial"/>
                <w:lang w:val="en-US"/>
              </w:rPr>
              <w:t xml:space="preserve"> </w:t>
            </w:r>
          </w:p>
          <w:p w14:paraId="2E3CE99A" w14:textId="77777777" w:rsidR="00C27FA2" w:rsidRPr="00C27FA2" w:rsidRDefault="00C27FA2" w:rsidP="00C27FA2">
            <w:pPr>
              <w:rPr>
                <w:rFonts w:ascii="Arial" w:eastAsia="Calibri" w:hAnsi="Arial" w:cs="Arial"/>
                <w:lang w:val="en-US"/>
              </w:rPr>
            </w:pPr>
          </w:p>
          <w:p w14:paraId="71DA8811" w14:textId="77777777" w:rsidR="00C27FA2" w:rsidRPr="00C27FA2" w:rsidRDefault="00C27FA2" w:rsidP="00C27FA2">
            <w:pPr>
              <w:rPr>
                <w:rFonts w:ascii="Arial" w:eastAsia="Calibri" w:hAnsi="Arial" w:cs="Arial"/>
                <w:lang w:val="en-US"/>
              </w:rPr>
            </w:pPr>
          </w:p>
        </w:tc>
        <w:tc>
          <w:tcPr>
            <w:tcW w:w="4237" w:type="dxa"/>
          </w:tcPr>
          <w:p w14:paraId="67A2ED2F" w14:textId="15BAC7CC" w:rsidR="00C27FA2" w:rsidRPr="00C27FA2" w:rsidRDefault="005B3A41" w:rsidP="00C27FA2">
            <w:pPr>
              <w:rPr>
                <w:rFonts w:ascii="Arial" w:hAnsi="Arial" w:cs="Arial"/>
                <w:lang w:val="en-US"/>
              </w:rPr>
            </w:pPr>
            <w:r w:rsidRPr="00C27FA2">
              <w:rPr>
                <w:rFonts w:ascii="Arial" w:hAnsi="Arial" w:cs="Arial"/>
                <w:lang w:val="en-US"/>
              </w:rPr>
              <w:t xml:space="preserve">Further actions include a review of the </w:t>
            </w:r>
            <w:r w:rsidR="001961BC">
              <w:rPr>
                <w:rFonts w:ascii="Arial" w:hAnsi="Arial" w:cs="Arial"/>
                <w:lang w:val="en-US"/>
              </w:rPr>
              <w:t>C</w:t>
            </w:r>
            <w:r w:rsidRPr="00C27FA2">
              <w:rPr>
                <w:rFonts w:ascii="Arial" w:hAnsi="Arial" w:cs="Arial"/>
                <w:lang w:val="en-US"/>
              </w:rPr>
              <w:t xml:space="preserve">onstitution to ensure that it is up to date and the rollout of a member induction programme following the all-out elections. </w:t>
            </w:r>
          </w:p>
          <w:p w14:paraId="70720B66" w14:textId="77777777" w:rsidR="00C27FA2" w:rsidRPr="00C27FA2" w:rsidRDefault="00C27FA2" w:rsidP="00C27FA2">
            <w:pPr>
              <w:rPr>
                <w:rFonts w:ascii="Arial" w:eastAsia="Calibri" w:hAnsi="Arial" w:cs="Arial"/>
                <w:lang w:val="en-US"/>
              </w:rPr>
            </w:pPr>
          </w:p>
        </w:tc>
      </w:tr>
      <w:tr w:rsidR="00BA5A8C" w14:paraId="792DEE83" w14:textId="77777777" w:rsidTr="0046772A">
        <w:tc>
          <w:tcPr>
            <w:tcW w:w="1598" w:type="dxa"/>
          </w:tcPr>
          <w:p w14:paraId="54E32012" w14:textId="77777777" w:rsidR="00C27FA2" w:rsidRPr="00C27FA2" w:rsidRDefault="005B3A41" w:rsidP="00C27FA2">
            <w:pPr>
              <w:rPr>
                <w:rFonts w:ascii="Arial" w:eastAsia="Calibri" w:hAnsi="Arial" w:cs="Arial"/>
                <w:lang w:val="en-US"/>
              </w:rPr>
            </w:pPr>
            <w:r w:rsidRPr="00C27FA2">
              <w:rPr>
                <w:rFonts w:ascii="Arial" w:eastAsia="Calibri" w:hAnsi="Arial" w:cs="Arial"/>
                <w:lang w:val="en-US"/>
              </w:rPr>
              <w:t>R14- Damage to the Council’s Reputation</w:t>
            </w:r>
          </w:p>
        </w:tc>
        <w:tc>
          <w:tcPr>
            <w:tcW w:w="2466" w:type="dxa"/>
          </w:tcPr>
          <w:p w14:paraId="28522569" w14:textId="77777777" w:rsidR="00C27FA2" w:rsidRPr="00C27FA2" w:rsidRDefault="005B3A41" w:rsidP="00C27FA2">
            <w:pPr>
              <w:rPr>
                <w:rFonts w:ascii="Arial" w:eastAsia="Calibri" w:hAnsi="Arial" w:cs="Arial"/>
                <w:lang w:val="en-US"/>
              </w:rPr>
            </w:pPr>
            <w:r w:rsidRPr="00C27FA2">
              <w:rPr>
                <w:rFonts w:ascii="Arial" w:eastAsia="Calibri" w:hAnsi="Arial" w:cs="Arial"/>
                <w:lang w:val="en-US"/>
              </w:rPr>
              <w:t>Damage to the Council's reputation and potential reduction in resident satisfaction</w:t>
            </w:r>
          </w:p>
        </w:tc>
        <w:tc>
          <w:tcPr>
            <w:tcW w:w="1131" w:type="dxa"/>
            <w:shd w:val="clear" w:color="auto" w:fill="FFC000"/>
          </w:tcPr>
          <w:p w14:paraId="727202EF" w14:textId="77777777" w:rsidR="00C27FA2" w:rsidRPr="00C27FA2" w:rsidRDefault="005B3A41" w:rsidP="00C27FA2">
            <w:pPr>
              <w:jc w:val="center"/>
              <w:rPr>
                <w:rFonts w:ascii="Arial" w:eastAsia="Calibri" w:hAnsi="Arial" w:cs="Arial"/>
                <w:lang w:val="en-US"/>
              </w:rPr>
            </w:pPr>
            <w:r w:rsidRPr="00C27FA2">
              <w:rPr>
                <w:rFonts w:ascii="Arial" w:eastAsia="Calibri" w:hAnsi="Arial" w:cs="Arial"/>
                <w:lang w:val="en-US"/>
              </w:rPr>
              <w:t>9</w:t>
            </w:r>
          </w:p>
        </w:tc>
        <w:tc>
          <w:tcPr>
            <w:tcW w:w="1134" w:type="dxa"/>
            <w:shd w:val="clear" w:color="auto" w:fill="92D050"/>
          </w:tcPr>
          <w:p w14:paraId="1AE78A34" w14:textId="77777777" w:rsidR="00C27FA2" w:rsidRPr="00C27FA2" w:rsidRDefault="005B3A41" w:rsidP="00C27FA2">
            <w:pPr>
              <w:jc w:val="center"/>
              <w:rPr>
                <w:rFonts w:ascii="Arial" w:eastAsia="Calibri" w:hAnsi="Arial" w:cs="Arial"/>
                <w:lang w:val="en-US"/>
              </w:rPr>
            </w:pPr>
            <w:r w:rsidRPr="00C27FA2">
              <w:rPr>
                <w:rFonts w:ascii="Arial" w:eastAsia="Calibri" w:hAnsi="Arial" w:cs="Arial"/>
                <w:lang w:val="en-US"/>
              </w:rPr>
              <w:t>4</w:t>
            </w:r>
          </w:p>
        </w:tc>
        <w:tc>
          <w:tcPr>
            <w:tcW w:w="1170" w:type="dxa"/>
          </w:tcPr>
          <w:p w14:paraId="3FADBEA3" w14:textId="77777777" w:rsidR="00C27FA2" w:rsidRPr="00C27FA2" w:rsidRDefault="005B3A41" w:rsidP="00C27FA2">
            <w:pPr>
              <w:jc w:val="center"/>
              <w:rPr>
                <w:rFonts w:ascii="Arial" w:eastAsia="Calibri" w:hAnsi="Arial" w:cs="Arial"/>
                <w:lang w:val="en-US"/>
              </w:rPr>
            </w:pPr>
            <w:r w:rsidRPr="00C27FA2">
              <w:rPr>
                <w:rFonts w:ascii="Wingdings" w:eastAsia="Calibri" w:hAnsi="Wingdings" w:cs="Arial"/>
                <w:lang w:val="en-US"/>
              </w:rPr>
              <w:sym w:font="Wingdings" w:char="F0E8"/>
            </w:r>
          </w:p>
        </w:tc>
        <w:tc>
          <w:tcPr>
            <w:tcW w:w="4267" w:type="dxa"/>
          </w:tcPr>
          <w:p w14:paraId="07775394" w14:textId="07F50D6E" w:rsidR="00C27FA2" w:rsidRPr="00C27FA2" w:rsidRDefault="005B3A41" w:rsidP="00C27FA2">
            <w:pPr>
              <w:rPr>
                <w:rFonts w:ascii="Arial" w:eastAsia="Calibri" w:hAnsi="Arial" w:cs="Arial"/>
                <w:lang w:val="en-US"/>
              </w:rPr>
            </w:pPr>
            <w:r w:rsidRPr="00C27FA2">
              <w:rPr>
                <w:rFonts w:ascii="Arial" w:eastAsia="Calibri" w:hAnsi="Arial" w:cs="Arial"/>
                <w:lang w:val="en-US"/>
              </w:rPr>
              <w:t xml:space="preserve">Current risk score maintained. Current measures in place to minimise risk to the </w:t>
            </w:r>
            <w:r w:rsidR="003F163D">
              <w:rPr>
                <w:rFonts w:ascii="Arial" w:eastAsia="Calibri" w:hAnsi="Arial" w:cs="Arial"/>
                <w:lang w:val="en-US"/>
              </w:rPr>
              <w:t>C</w:t>
            </w:r>
            <w:r w:rsidRPr="00C27FA2">
              <w:rPr>
                <w:rFonts w:ascii="Arial" w:eastAsia="Calibri" w:hAnsi="Arial" w:cs="Arial"/>
                <w:lang w:val="en-US"/>
              </w:rPr>
              <w:t>ouncil’s reputation include strong governance arrangements and frameworks for measuring and monitoring performance</w:t>
            </w:r>
            <w:r w:rsidR="003F163D">
              <w:rPr>
                <w:rFonts w:ascii="Arial" w:eastAsia="Calibri" w:hAnsi="Arial" w:cs="Arial"/>
                <w:lang w:val="en-US"/>
              </w:rPr>
              <w:t xml:space="preserve">. These include </w:t>
            </w:r>
            <w:r w:rsidRPr="00C27FA2">
              <w:rPr>
                <w:rFonts w:ascii="Arial" w:eastAsia="Calibri" w:hAnsi="Arial" w:cs="Arial"/>
                <w:lang w:val="en-US"/>
              </w:rPr>
              <w:t xml:space="preserve">conduct and capability policies, communication and engagement channels, complaints policy, resident satisfaction survey, performance monitoring, the corporate strategy and budget setting process, and the strategic partnership framework. </w:t>
            </w:r>
          </w:p>
          <w:p w14:paraId="07CDF883" w14:textId="77777777" w:rsidR="00C27FA2" w:rsidRPr="00C27FA2" w:rsidRDefault="00C27FA2" w:rsidP="00C27FA2">
            <w:pPr>
              <w:rPr>
                <w:rFonts w:ascii="Arial" w:eastAsia="Calibri" w:hAnsi="Arial" w:cs="Arial"/>
                <w:lang w:val="en-US"/>
              </w:rPr>
            </w:pPr>
          </w:p>
        </w:tc>
        <w:tc>
          <w:tcPr>
            <w:tcW w:w="4237" w:type="dxa"/>
          </w:tcPr>
          <w:p w14:paraId="03C35F5C" w14:textId="77777777" w:rsidR="00C27FA2" w:rsidRPr="00C27FA2" w:rsidRDefault="005B3A41" w:rsidP="00C27FA2">
            <w:pPr>
              <w:rPr>
                <w:rFonts w:ascii="Arial" w:eastAsia="Calibri" w:hAnsi="Arial" w:cs="Arial"/>
                <w:lang w:val="en-US"/>
              </w:rPr>
            </w:pPr>
            <w:r w:rsidRPr="00C27FA2">
              <w:rPr>
                <w:rFonts w:ascii="Arial" w:eastAsia="Calibri" w:hAnsi="Arial" w:cs="Arial"/>
                <w:lang w:val="en-US"/>
              </w:rPr>
              <w:t xml:space="preserve">Actions planned to further mitigate risk include the delivery of internal audit management actions and the annual governance statement actions for 2023/24. This will help to deliver improvements that have been identified to strengthen the council’s governance controls. </w:t>
            </w:r>
          </w:p>
        </w:tc>
      </w:tr>
      <w:tr w:rsidR="00BA5A8C" w14:paraId="26FCCA8C" w14:textId="77777777" w:rsidTr="0046772A">
        <w:tc>
          <w:tcPr>
            <w:tcW w:w="1598" w:type="dxa"/>
          </w:tcPr>
          <w:p w14:paraId="72240A3A" w14:textId="77777777" w:rsidR="00C27FA2" w:rsidRPr="00C27FA2" w:rsidRDefault="005B3A41" w:rsidP="00C27FA2">
            <w:pPr>
              <w:rPr>
                <w:rFonts w:ascii="Arial" w:eastAsia="Calibri" w:hAnsi="Arial" w:cs="Arial"/>
                <w:lang w:val="en-US"/>
              </w:rPr>
            </w:pPr>
            <w:r w:rsidRPr="00C27FA2">
              <w:rPr>
                <w:rFonts w:ascii="Arial" w:eastAsia="Calibri" w:hAnsi="Arial" w:cs="Arial"/>
                <w:lang w:val="en-US"/>
              </w:rPr>
              <w:t xml:space="preserve">R15- Shared Services Arrangements </w:t>
            </w:r>
          </w:p>
        </w:tc>
        <w:tc>
          <w:tcPr>
            <w:tcW w:w="2466" w:type="dxa"/>
          </w:tcPr>
          <w:p w14:paraId="6BA94FF9" w14:textId="77777777" w:rsidR="00C27FA2" w:rsidRPr="00C27FA2" w:rsidRDefault="005B3A41" w:rsidP="00C27FA2">
            <w:pPr>
              <w:rPr>
                <w:rFonts w:ascii="Arial" w:eastAsia="Calibri" w:hAnsi="Arial" w:cs="Arial"/>
                <w:lang w:val="en-US"/>
              </w:rPr>
            </w:pPr>
            <w:r w:rsidRPr="00C27FA2">
              <w:rPr>
                <w:rFonts w:ascii="Arial" w:eastAsia="Calibri" w:hAnsi="Arial" w:cs="Arial"/>
                <w:lang w:val="en-US"/>
              </w:rPr>
              <w:t xml:space="preserve">Failure of existing shared service arrangements/ failure to expand shared services arrangements </w:t>
            </w:r>
          </w:p>
        </w:tc>
        <w:tc>
          <w:tcPr>
            <w:tcW w:w="1131" w:type="dxa"/>
            <w:shd w:val="clear" w:color="auto" w:fill="FFC000"/>
          </w:tcPr>
          <w:p w14:paraId="596DFBDE" w14:textId="77777777" w:rsidR="00C27FA2" w:rsidRPr="00C27FA2" w:rsidRDefault="005B3A41" w:rsidP="00C27FA2">
            <w:pPr>
              <w:jc w:val="center"/>
              <w:rPr>
                <w:rFonts w:ascii="Arial" w:eastAsia="Calibri" w:hAnsi="Arial" w:cs="Arial"/>
                <w:lang w:val="en-US"/>
              </w:rPr>
            </w:pPr>
            <w:r w:rsidRPr="00C27FA2">
              <w:rPr>
                <w:rFonts w:ascii="Arial" w:eastAsia="Calibri" w:hAnsi="Arial" w:cs="Arial"/>
                <w:lang w:val="en-US"/>
              </w:rPr>
              <w:t>9</w:t>
            </w:r>
          </w:p>
        </w:tc>
        <w:tc>
          <w:tcPr>
            <w:tcW w:w="1134" w:type="dxa"/>
            <w:shd w:val="clear" w:color="auto" w:fill="92D050"/>
          </w:tcPr>
          <w:p w14:paraId="6B644997" w14:textId="77777777" w:rsidR="00C27FA2" w:rsidRPr="00C27FA2" w:rsidRDefault="005B3A41" w:rsidP="00C27FA2">
            <w:pPr>
              <w:jc w:val="center"/>
              <w:rPr>
                <w:rFonts w:ascii="Arial" w:eastAsia="Calibri" w:hAnsi="Arial" w:cs="Arial"/>
                <w:lang w:val="en-US"/>
              </w:rPr>
            </w:pPr>
            <w:r w:rsidRPr="00C27FA2">
              <w:rPr>
                <w:rFonts w:ascii="Arial" w:eastAsia="Calibri" w:hAnsi="Arial" w:cs="Arial"/>
                <w:lang w:val="en-US"/>
              </w:rPr>
              <w:t>4</w:t>
            </w:r>
          </w:p>
        </w:tc>
        <w:tc>
          <w:tcPr>
            <w:tcW w:w="1170" w:type="dxa"/>
          </w:tcPr>
          <w:p w14:paraId="01680CD0" w14:textId="77777777" w:rsidR="00C27FA2" w:rsidRPr="00C27FA2" w:rsidRDefault="005B3A41" w:rsidP="00C27FA2">
            <w:pPr>
              <w:jc w:val="center"/>
              <w:rPr>
                <w:rFonts w:ascii="Arial" w:eastAsia="Calibri" w:hAnsi="Arial" w:cs="Arial"/>
                <w:lang w:val="en-US"/>
              </w:rPr>
            </w:pPr>
            <w:r w:rsidRPr="00C27FA2">
              <w:rPr>
                <w:rFonts w:ascii="Wingdings" w:eastAsia="Calibri" w:hAnsi="Wingdings" w:cs="Arial"/>
                <w:lang w:val="en-US"/>
              </w:rPr>
              <w:sym w:font="Wingdings" w:char="F0E8"/>
            </w:r>
          </w:p>
        </w:tc>
        <w:tc>
          <w:tcPr>
            <w:tcW w:w="4267" w:type="dxa"/>
            <w:shd w:val="clear" w:color="auto" w:fill="auto"/>
          </w:tcPr>
          <w:p w14:paraId="0FC02ADB" w14:textId="77777777" w:rsidR="00C27FA2" w:rsidRPr="00C27FA2" w:rsidRDefault="005B3A41" w:rsidP="00C27FA2">
            <w:pPr>
              <w:rPr>
                <w:rFonts w:ascii="Arial" w:eastAsia="Calibri" w:hAnsi="Arial" w:cs="Arial"/>
                <w:lang w:val="en-US"/>
              </w:rPr>
            </w:pPr>
            <w:r w:rsidRPr="00C27FA2">
              <w:rPr>
                <w:rFonts w:ascii="Arial" w:eastAsia="Calibri" w:hAnsi="Arial" w:cs="Arial"/>
                <w:lang w:val="en-US"/>
              </w:rPr>
              <w:t xml:space="preserve">Current risk score maintained based on work that has been carried out to strengthen the approach to the implementation of new shared services.  </w:t>
            </w:r>
          </w:p>
          <w:p w14:paraId="5A38DC3D" w14:textId="77777777" w:rsidR="00C27FA2" w:rsidRPr="00C27FA2" w:rsidRDefault="00C27FA2" w:rsidP="00C27FA2">
            <w:pPr>
              <w:rPr>
                <w:rFonts w:ascii="Arial" w:eastAsia="Calibri" w:hAnsi="Arial" w:cs="Arial"/>
                <w:lang w:val="en-US"/>
              </w:rPr>
            </w:pPr>
          </w:p>
          <w:p w14:paraId="5265FCD8" w14:textId="77777777" w:rsidR="00C27FA2" w:rsidRPr="00C27FA2" w:rsidRDefault="005B3A41" w:rsidP="00C27FA2">
            <w:pPr>
              <w:rPr>
                <w:rFonts w:ascii="Arial" w:hAnsi="Arial" w:cs="Arial"/>
                <w:lang w:val="en-US"/>
              </w:rPr>
            </w:pPr>
            <w:r w:rsidRPr="00C27FA2">
              <w:rPr>
                <w:rFonts w:ascii="Arial" w:hAnsi="Arial" w:cs="Arial"/>
                <w:lang w:val="en-US"/>
              </w:rPr>
              <w:lastRenderedPageBreak/>
              <w:t xml:space="preserve">The risk of failure to shared services arrangements has several control measures in place including strong governance arrangements, shared Chief Executive and SMT, and regular performance reporting and monitoring of shared services to Shared Services Joint Committee.  </w:t>
            </w:r>
          </w:p>
          <w:p w14:paraId="2DA1C32F" w14:textId="77777777" w:rsidR="00C27FA2" w:rsidRPr="00C27FA2" w:rsidRDefault="00C27FA2" w:rsidP="00C27FA2">
            <w:pPr>
              <w:rPr>
                <w:rFonts w:ascii="Arial" w:hAnsi="Arial" w:cs="Arial"/>
                <w:lang w:val="en-US"/>
              </w:rPr>
            </w:pPr>
          </w:p>
          <w:p w14:paraId="31C9BE50" w14:textId="77777777" w:rsidR="00C27FA2" w:rsidRPr="00C27FA2" w:rsidRDefault="00C27FA2" w:rsidP="00C27FA2">
            <w:pPr>
              <w:rPr>
                <w:rFonts w:ascii="Arial" w:eastAsia="Calibri" w:hAnsi="Arial" w:cs="Arial"/>
                <w:lang w:val="en-US"/>
              </w:rPr>
            </w:pPr>
          </w:p>
          <w:p w14:paraId="2396CD8B" w14:textId="77777777" w:rsidR="00C27FA2" w:rsidRPr="00C27FA2" w:rsidRDefault="00C27FA2" w:rsidP="00C27FA2">
            <w:pPr>
              <w:rPr>
                <w:rFonts w:ascii="Arial" w:eastAsia="Calibri" w:hAnsi="Arial" w:cs="Arial"/>
                <w:lang w:val="en-US"/>
              </w:rPr>
            </w:pPr>
          </w:p>
        </w:tc>
        <w:tc>
          <w:tcPr>
            <w:tcW w:w="4237" w:type="dxa"/>
          </w:tcPr>
          <w:p w14:paraId="2D54BDA9" w14:textId="73B7F082" w:rsidR="00C27FA2" w:rsidRPr="00C27FA2" w:rsidRDefault="005B3A41" w:rsidP="00C27FA2">
            <w:pPr>
              <w:rPr>
                <w:rFonts w:ascii="Arial" w:eastAsia="Calibri" w:hAnsi="Arial" w:cs="Arial"/>
                <w:lang w:val="en-US"/>
              </w:rPr>
            </w:pPr>
            <w:r w:rsidRPr="00C27FA2">
              <w:rPr>
                <w:rFonts w:ascii="Arial" w:hAnsi="Arial" w:cs="Arial"/>
                <w:lang w:val="en-US"/>
              </w:rPr>
              <w:lastRenderedPageBreak/>
              <w:t>Planned actions include a review of the future options for shared services to be presented to Shared Services Joint Committee. This wil</w:t>
            </w:r>
            <w:r>
              <w:rPr>
                <w:rFonts w:ascii="Arial" w:eastAsia="Calibri" w:hAnsi="Arial" w:cs="Arial"/>
                <w:lang w:val="en-US"/>
              </w:rPr>
              <w:t xml:space="preserve">l help to identify </w:t>
            </w:r>
            <w:r>
              <w:rPr>
                <w:rFonts w:ascii="Arial" w:eastAsia="Calibri" w:hAnsi="Arial" w:cs="Arial"/>
                <w:lang w:val="en-US"/>
              </w:rPr>
              <w:lastRenderedPageBreak/>
              <w:t xml:space="preserve">opportunities in line with the direction of the committee. </w:t>
            </w:r>
          </w:p>
        </w:tc>
      </w:tr>
      <w:tr w:rsidR="00BA5A8C" w14:paraId="76D4DCC8" w14:textId="77777777" w:rsidTr="0046772A">
        <w:tc>
          <w:tcPr>
            <w:tcW w:w="1598" w:type="dxa"/>
          </w:tcPr>
          <w:p w14:paraId="4AF321A5" w14:textId="77777777" w:rsidR="00C27FA2" w:rsidRPr="00C27FA2" w:rsidRDefault="005B3A41" w:rsidP="00C27FA2">
            <w:pPr>
              <w:rPr>
                <w:rFonts w:ascii="Arial" w:eastAsia="Calibri" w:hAnsi="Arial" w:cs="Arial"/>
                <w:lang w:val="en-US"/>
              </w:rPr>
            </w:pPr>
            <w:r w:rsidRPr="00C27FA2">
              <w:rPr>
                <w:rFonts w:ascii="Arial" w:eastAsia="Calibri" w:hAnsi="Arial" w:cs="Arial"/>
                <w:lang w:val="en-US"/>
              </w:rPr>
              <w:lastRenderedPageBreak/>
              <w:t xml:space="preserve">R16- Council Performance </w:t>
            </w:r>
          </w:p>
        </w:tc>
        <w:tc>
          <w:tcPr>
            <w:tcW w:w="2466" w:type="dxa"/>
          </w:tcPr>
          <w:p w14:paraId="6C5E870A" w14:textId="77777777" w:rsidR="00C27FA2" w:rsidRPr="00C27FA2" w:rsidRDefault="005B3A41" w:rsidP="00C27FA2">
            <w:pPr>
              <w:rPr>
                <w:rFonts w:ascii="Arial" w:eastAsia="Calibri" w:hAnsi="Arial" w:cs="Arial"/>
                <w:lang w:val="en-US"/>
              </w:rPr>
            </w:pPr>
            <w:r w:rsidRPr="00C27FA2">
              <w:rPr>
                <w:rFonts w:ascii="Arial" w:eastAsia="Calibri" w:hAnsi="Arial" w:cs="Arial"/>
                <w:lang w:val="en-US"/>
              </w:rPr>
              <w:t>Failure to sustain performance of Corporate Strategy projects and general organisational performance</w:t>
            </w:r>
          </w:p>
        </w:tc>
        <w:tc>
          <w:tcPr>
            <w:tcW w:w="1131" w:type="dxa"/>
            <w:shd w:val="clear" w:color="auto" w:fill="FF0000"/>
          </w:tcPr>
          <w:p w14:paraId="016F6B25" w14:textId="77777777" w:rsidR="00C27FA2" w:rsidRPr="00C27FA2" w:rsidRDefault="005B3A41" w:rsidP="00C27FA2">
            <w:pPr>
              <w:jc w:val="center"/>
              <w:rPr>
                <w:rFonts w:ascii="Arial" w:eastAsia="Calibri" w:hAnsi="Arial" w:cs="Arial"/>
                <w:lang w:val="en-US"/>
              </w:rPr>
            </w:pPr>
            <w:r w:rsidRPr="00C27FA2">
              <w:rPr>
                <w:rFonts w:ascii="Arial" w:eastAsia="Calibri" w:hAnsi="Arial" w:cs="Arial"/>
                <w:lang w:val="en-US"/>
              </w:rPr>
              <w:t>12</w:t>
            </w:r>
          </w:p>
        </w:tc>
        <w:tc>
          <w:tcPr>
            <w:tcW w:w="1134" w:type="dxa"/>
            <w:shd w:val="clear" w:color="auto" w:fill="FFC000"/>
          </w:tcPr>
          <w:p w14:paraId="2A6E1C1F" w14:textId="77777777" w:rsidR="00C27FA2" w:rsidRPr="00C27FA2" w:rsidRDefault="005B3A41" w:rsidP="00C27FA2">
            <w:pPr>
              <w:jc w:val="center"/>
              <w:rPr>
                <w:rFonts w:ascii="Arial" w:eastAsia="Calibri" w:hAnsi="Arial" w:cs="Arial"/>
                <w:lang w:val="en-US"/>
              </w:rPr>
            </w:pPr>
            <w:r w:rsidRPr="00C27FA2">
              <w:rPr>
                <w:rFonts w:ascii="Arial" w:eastAsia="Calibri" w:hAnsi="Arial" w:cs="Arial"/>
                <w:lang w:val="en-US"/>
              </w:rPr>
              <w:t>6</w:t>
            </w:r>
          </w:p>
        </w:tc>
        <w:tc>
          <w:tcPr>
            <w:tcW w:w="1170" w:type="dxa"/>
          </w:tcPr>
          <w:p w14:paraId="5D399525" w14:textId="77777777" w:rsidR="00C27FA2" w:rsidRPr="00C27FA2" w:rsidRDefault="005B3A41" w:rsidP="00C27FA2">
            <w:pPr>
              <w:jc w:val="center"/>
              <w:rPr>
                <w:rFonts w:ascii="Arial" w:eastAsia="Calibri" w:hAnsi="Arial" w:cs="Arial"/>
                <w:lang w:val="en-US"/>
              </w:rPr>
            </w:pPr>
            <w:r w:rsidRPr="00C27FA2">
              <w:rPr>
                <w:rFonts w:ascii="Wingdings" w:eastAsia="Calibri" w:hAnsi="Wingdings" w:cs="Arial"/>
                <w:lang w:val="en-US"/>
              </w:rPr>
              <w:sym w:font="Wingdings" w:char="F0E8"/>
            </w:r>
          </w:p>
        </w:tc>
        <w:tc>
          <w:tcPr>
            <w:tcW w:w="4267" w:type="dxa"/>
          </w:tcPr>
          <w:p w14:paraId="051BA784" w14:textId="36FFA8B3" w:rsidR="00C27FA2" w:rsidRPr="00C27FA2" w:rsidRDefault="005B3A41" w:rsidP="00C27FA2">
            <w:pPr>
              <w:rPr>
                <w:rFonts w:ascii="Arial" w:eastAsia="Calibri" w:hAnsi="Arial" w:cs="Arial"/>
                <w:lang w:val="en-US"/>
              </w:rPr>
            </w:pPr>
            <w:r w:rsidRPr="00C27FA2">
              <w:rPr>
                <w:rFonts w:ascii="Arial" w:eastAsia="Calibri" w:hAnsi="Arial" w:cs="Arial"/>
                <w:lang w:val="en-US"/>
              </w:rPr>
              <w:t xml:space="preserve">Risk score maintained to reflect that whilst </w:t>
            </w:r>
            <w:r w:rsidR="003F163D">
              <w:rPr>
                <w:rFonts w:ascii="Arial" w:eastAsia="Calibri" w:hAnsi="Arial" w:cs="Arial"/>
                <w:lang w:val="en-US"/>
              </w:rPr>
              <w:t>C</w:t>
            </w:r>
            <w:r w:rsidRPr="00C27FA2">
              <w:rPr>
                <w:rFonts w:ascii="Arial" w:eastAsia="Calibri" w:hAnsi="Arial" w:cs="Arial"/>
                <w:lang w:val="en-US"/>
              </w:rPr>
              <w:t xml:space="preserve">ouncil performance remains high, external challenges </w:t>
            </w:r>
            <w:r w:rsidR="003F163D">
              <w:rPr>
                <w:rFonts w:ascii="Arial" w:eastAsia="Calibri" w:hAnsi="Arial" w:cs="Arial"/>
                <w:lang w:val="en-US"/>
              </w:rPr>
              <w:t xml:space="preserve">including the current economic context, </w:t>
            </w:r>
            <w:r w:rsidRPr="00C27FA2">
              <w:rPr>
                <w:rFonts w:ascii="Arial" w:eastAsia="Calibri" w:hAnsi="Arial" w:cs="Arial"/>
                <w:lang w:val="en-US"/>
              </w:rPr>
              <w:t>present a risk to high performance. Measures in place to help control risk include quarterly monitoring and reporting through the refreshed performance management framework, business planning process</w:t>
            </w:r>
            <w:r w:rsidR="003F163D">
              <w:rPr>
                <w:rFonts w:ascii="Arial" w:eastAsia="Calibri" w:hAnsi="Arial" w:cs="Arial"/>
                <w:lang w:val="en-US"/>
              </w:rPr>
              <w:t xml:space="preserve">, </w:t>
            </w:r>
            <w:r w:rsidRPr="00C27FA2">
              <w:rPr>
                <w:rFonts w:ascii="Arial" w:eastAsia="Calibri" w:hAnsi="Arial" w:cs="Arial"/>
                <w:lang w:val="en-US"/>
              </w:rPr>
              <w:t xml:space="preserve">and corporate and local performance indicators to help measure performance. </w:t>
            </w:r>
          </w:p>
          <w:p w14:paraId="10F62083" w14:textId="77777777" w:rsidR="00C27FA2" w:rsidRPr="00C27FA2" w:rsidRDefault="00C27FA2" w:rsidP="00C27FA2">
            <w:pPr>
              <w:rPr>
                <w:rFonts w:ascii="Arial" w:eastAsia="Calibri" w:hAnsi="Arial" w:cs="Arial"/>
                <w:lang w:val="en-US"/>
              </w:rPr>
            </w:pPr>
          </w:p>
          <w:p w14:paraId="4D4A05D9" w14:textId="77777777" w:rsidR="00C27FA2" w:rsidRPr="00C27FA2" w:rsidRDefault="00C27FA2" w:rsidP="00C27FA2">
            <w:pPr>
              <w:rPr>
                <w:rFonts w:ascii="Arial" w:eastAsia="Calibri" w:hAnsi="Arial" w:cs="Arial"/>
                <w:lang w:val="en-US"/>
              </w:rPr>
            </w:pPr>
          </w:p>
          <w:p w14:paraId="2BCF41E1" w14:textId="77777777" w:rsidR="00C27FA2" w:rsidRPr="00C27FA2" w:rsidRDefault="00C27FA2" w:rsidP="00C27FA2">
            <w:pPr>
              <w:ind w:firstLine="720"/>
              <w:rPr>
                <w:rFonts w:ascii="Arial" w:eastAsia="Calibri" w:hAnsi="Arial" w:cs="Arial"/>
                <w:lang w:val="en-US"/>
              </w:rPr>
            </w:pPr>
          </w:p>
        </w:tc>
        <w:tc>
          <w:tcPr>
            <w:tcW w:w="4237" w:type="dxa"/>
          </w:tcPr>
          <w:p w14:paraId="491F2BBB" w14:textId="72928E22" w:rsidR="00C27FA2" w:rsidRPr="00C27FA2" w:rsidRDefault="005B3A41" w:rsidP="00C27FA2">
            <w:pPr>
              <w:rPr>
                <w:rFonts w:ascii="Arial" w:hAnsi="Arial" w:cs="Arial"/>
                <w:lang w:val="en-US"/>
              </w:rPr>
            </w:pPr>
            <w:r>
              <w:rPr>
                <w:rFonts w:ascii="Arial" w:hAnsi="Arial" w:cs="Arial"/>
                <w:lang w:val="en-US"/>
              </w:rPr>
              <w:t xml:space="preserve">The internal performance team has been reviewed and realigned follow the initial shared structure, to </w:t>
            </w:r>
            <w:r w:rsidRPr="00C27FA2">
              <w:rPr>
                <w:rFonts w:ascii="Arial" w:hAnsi="Arial" w:cs="Arial"/>
                <w:lang w:val="en-US"/>
              </w:rPr>
              <w:t xml:space="preserve">provide a greater emphasis on business partnering and providing advice to service areas on performance management. </w:t>
            </w:r>
          </w:p>
          <w:p w14:paraId="4BDD7A5A" w14:textId="77777777" w:rsidR="00C27FA2" w:rsidRPr="00C27FA2" w:rsidRDefault="00C27FA2" w:rsidP="00C27FA2">
            <w:pPr>
              <w:rPr>
                <w:rFonts w:ascii="Arial" w:hAnsi="Arial" w:cs="Arial"/>
                <w:lang w:val="en-US"/>
              </w:rPr>
            </w:pPr>
          </w:p>
          <w:p w14:paraId="0AABAB3C" w14:textId="77777777" w:rsidR="00C27FA2" w:rsidRPr="00C27FA2" w:rsidRDefault="00C27FA2" w:rsidP="00C27FA2">
            <w:pPr>
              <w:rPr>
                <w:rFonts w:ascii="Arial" w:eastAsia="Calibri" w:hAnsi="Arial" w:cs="Arial"/>
                <w:lang w:val="en-US"/>
              </w:rPr>
            </w:pPr>
          </w:p>
        </w:tc>
      </w:tr>
    </w:tbl>
    <w:p w14:paraId="5F26E981" w14:textId="77777777" w:rsidR="00C27FA2" w:rsidRPr="00C27FA2" w:rsidRDefault="00C27FA2" w:rsidP="00C27FA2">
      <w:pPr>
        <w:pBdr>
          <w:top w:val="single" w:sz="2" w:space="0" w:color="FFFFFF"/>
          <w:left w:val="single" w:sz="2" w:space="0" w:color="FFFFFF"/>
          <w:bottom w:val="single" w:sz="2" w:space="3" w:color="FFFFFF"/>
          <w:right w:val="single" w:sz="2" w:space="4" w:color="FFFFFF"/>
        </w:pBdr>
        <w:spacing w:after="0" w:line="240" w:lineRule="auto"/>
        <w:ind w:right="141"/>
        <w:sectPr w:rsidR="00C27FA2" w:rsidRPr="00C27FA2" w:rsidSect="00C10812">
          <w:pgSz w:w="16838" w:h="11906" w:orient="landscape"/>
          <w:pgMar w:top="1440" w:right="1440" w:bottom="1440" w:left="1440" w:header="709" w:footer="709" w:gutter="0"/>
          <w:cols w:space="708"/>
          <w:docGrid w:linePitch="360"/>
        </w:sectPr>
      </w:pPr>
    </w:p>
    <w:p w14:paraId="72D8D5A6" w14:textId="77777777" w:rsidR="00C27FA2" w:rsidRPr="00C27FA2" w:rsidRDefault="00C27FA2" w:rsidP="00C27FA2">
      <w:pPr>
        <w:spacing w:line="240" w:lineRule="auto"/>
        <w:rPr>
          <w:rFonts w:ascii="Segoe UI" w:eastAsia="Times New Roman" w:hAnsi="Segoe UI" w:cs="Segoe UI"/>
          <w:sz w:val="21"/>
          <w:szCs w:val="21"/>
          <w:lang w:eastAsia="en-GB"/>
        </w:rPr>
      </w:pPr>
    </w:p>
    <w:p w14:paraId="03892EB4" w14:textId="77777777" w:rsidR="00C27FA2" w:rsidRPr="00C27FA2" w:rsidRDefault="005B3A41" w:rsidP="00C27FA2">
      <w:pPr>
        <w:spacing w:before="100" w:beforeAutospacing="1" w:after="100" w:afterAutospacing="1" w:line="240" w:lineRule="auto"/>
        <w:outlineLvl w:val="1"/>
        <w:rPr>
          <w:rFonts w:asciiTheme="majorHAnsi" w:eastAsia="Times New Roman" w:hAnsiTheme="majorHAnsi" w:cstheme="majorHAnsi"/>
          <w:b/>
          <w:bCs/>
          <w:lang w:eastAsia="en-GB"/>
        </w:rPr>
      </w:pPr>
      <w:r w:rsidRPr="00C27FA2">
        <w:rPr>
          <w:rFonts w:asciiTheme="majorHAnsi" w:eastAsia="Times New Roman" w:hAnsiTheme="majorHAnsi" w:cstheme="majorHAnsi"/>
          <w:b/>
          <w:bCs/>
          <w:lang w:eastAsia="en-GB"/>
        </w:rPr>
        <w:t>Climate change and air quality</w:t>
      </w:r>
    </w:p>
    <w:p w14:paraId="40D16A5C" w14:textId="77777777" w:rsidR="00C27FA2" w:rsidRPr="00C27FA2" w:rsidRDefault="00C27FA2" w:rsidP="00C27FA2">
      <w:pPr>
        <w:tabs>
          <w:tab w:val="left" w:pos="567"/>
        </w:tabs>
        <w:spacing w:after="0" w:line="240" w:lineRule="auto"/>
        <w:ind w:right="-284"/>
        <w:rPr>
          <w:rFonts w:ascii="Arial" w:eastAsia="Times New Roman" w:hAnsi="Arial" w:cs="Arial"/>
          <w:lang w:eastAsia="en-GB"/>
        </w:rPr>
      </w:pPr>
    </w:p>
    <w:p w14:paraId="3CEA2363" w14:textId="77777777" w:rsidR="00C27FA2" w:rsidRPr="00C27FA2" w:rsidRDefault="005B3A41" w:rsidP="00C27FA2">
      <w:pPr>
        <w:numPr>
          <w:ilvl w:val="0"/>
          <w:numId w:val="17"/>
        </w:numPr>
        <w:spacing w:after="0" w:line="240" w:lineRule="auto"/>
        <w:ind w:right="-284"/>
        <w:contextualSpacing/>
        <w:rPr>
          <w:rFonts w:ascii="Arial" w:eastAsia="Times New Roman" w:hAnsi="Arial" w:cs="Arial"/>
          <w:lang w:eastAsia="en-GB"/>
        </w:rPr>
      </w:pPr>
      <w:r w:rsidRPr="00C27FA2">
        <w:t>The work noted in this report does not impact the climate change and sustainability targets of the Councils Green Agenda and all environmental considerations are in place.</w:t>
      </w:r>
    </w:p>
    <w:p w14:paraId="7D5C703E" w14:textId="77777777" w:rsidR="00C27FA2" w:rsidRPr="00C27FA2" w:rsidRDefault="005B3A41" w:rsidP="00C27FA2">
      <w:pPr>
        <w:spacing w:before="100" w:beforeAutospacing="1" w:after="100" w:afterAutospacing="1" w:line="240" w:lineRule="auto"/>
        <w:outlineLvl w:val="1"/>
        <w:rPr>
          <w:rFonts w:asciiTheme="majorHAnsi" w:eastAsia="Times New Roman" w:hAnsiTheme="majorHAnsi" w:cstheme="majorHAnsi"/>
          <w:b/>
          <w:bCs/>
          <w:lang w:eastAsia="en-GB"/>
        </w:rPr>
      </w:pPr>
      <w:r w:rsidRPr="00C27FA2">
        <w:rPr>
          <w:rFonts w:asciiTheme="majorHAnsi" w:eastAsia="Times New Roman" w:hAnsiTheme="majorHAnsi" w:cstheme="majorHAnsi"/>
          <w:b/>
          <w:bCs/>
          <w:lang w:eastAsia="en-GB"/>
        </w:rPr>
        <w:t>Risk</w:t>
      </w:r>
    </w:p>
    <w:p w14:paraId="5E4AEE36" w14:textId="77777777" w:rsidR="00C27FA2" w:rsidRPr="00C27FA2" w:rsidRDefault="005B3A41" w:rsidP="00C27FA2">
      <w:pPr>
        <w:numPr>
          <w:ilvl w:val="0"/>
          <w:numId w:val="17"/>
        </w:numPr>
        <w:spacing w:before="100" w:beforeAutospacing="1" w:after="100" w:afterAutospacing="1" w:line="240" w:lineRule="auto"/>
        <w:outlineLvl w:val="1"/>
        <w:rPr>
          <w:rFonts w:asciiTheme="majorHAnsi" w:eastAsia="Times New Roman" w:hAnsiTheme="majorHAnsi" w:cstheme="majorHAnsi"/>
          <w:lang w:eastAsia="en-GB"/>
        </w:rPr>
      </w:pPr>
      <w:r w:rsidRPr="00C27FA2">
        <w:rPr>
          <w:rFonts w:asciiTheme="majorHAnsi" w:eastAsia="Times New Roman" w:hAnsiTheme="majorHAnsi" w:cstheme="majorHAnsi"/>
          <w:lang w:eastAsia="en-GB"/>
        </w:rPr>
        <w:t xml:space="preserve">Strategic risk for the council is outlined within the report. </w:t>
      </w:r>
    </w:p>
    <w:p w14:paraId="7BA178D6" w14:textId="77777777" w:rsidR="00C27FA2" w:rsidRPr="00C27FA2" w:rsidRDefault="005B3A41" w:rsidP="00C27FA2">
      <w:pPr>
        <w:spacing w:after="100" w:afterAutospacing="1" w:line="240" w:lineRule="auto"/>
        <w:outlineLvl w:val="1"/>
        <w:rPr>
          <w:rFonts w:asciiTheme="majorHAnsi" w:eastAsia="Times New Roman" w:hAnsiTheme="majorHAnsi" w:cstheme="majorHAnsi"/>
          <w:b/>
          <w:bCs/>
          <w:lang w:eastAsia="en-GB"/>
        </w:rPr>
      </w:pPr>
      <w:r w:rsidRPr="00C27FA2">
        <w:rPr>
          <w:rFonts w:asciiTheme="majorHAnsi" w:eastAsia="Times New Roman" w:hAnsiTheme="majorHAnsi" w:cstheme="majorHAnsi"/>
          <w:b/>
          <w:bCs/>
          <w:lang w:eastAsia="en-GB"/>
        </w:rPr>
        <w:t>Comments of the Statutory Finance Officer</w:t>
      </w:r>
    </w:p>
    <w:p w14:paraId="0487C500" w14:textId="76DC2A66" w:rsidR="00A97EE7" w:rsidRPr="00A97EE7" w:rsidRDefault="005B3A41" w:rsidP="00A97EE7">
      <w:pPr>
        <w:pStyle w:val="ListParagraph"/>
        <w:numPr>
          <w:ilvl w:val="0"/>
          <w:numId w:val="17"/>
        </w:numPr>
        <w:rPr>
          <w:rFonts w:cstheme="minorHAnsi"/>
          <w:bCs/>
        </w:rPr>
      </w:pPr>
      <w:r w:rsidRPr="00A97EE7">
        <w:rPr>
          <w:rFonts w:cstheme="minorHAnsi"/>
          <w:bCs/>
        </w:rPr>
        <w:t xml:space="preserve">There are no direct financial implications </w:t>
      </w:r>
      <w:r>
        <w:rPr>
          <w:rFonts w:cstheme="minorHAnsi"/>
          <w:bCs/>
        </w:rPr>
        <w:t>arising from</w:t>
      </w:r>
      <w:r w:rsidRPr="00A97EE7">
        <w:rPr>
          <w:rFonts w:cstheme="minorHAnsi"/>
          <w:bCs/>
        </w:rPr>
        <w:t xml:space="preserve"> this report.  Risk implications that have a direct impact upon finance are recorded and reported in the quarterly financial </w:t>
      </w:r>
      <w:r>
        <w:rPr>
          <w:rFonts w:cstheme="minorHAnsi"/>
          <w:bCs/>
        </w:rPr>
        <w:t xml:space="preserve">monitoring </w:t>
      </w:r>
      <w:r w:rsidRPr="00A97EE7">
        <w:rPr>
          <w:rFonts w:cstheme="minorHAnsi"/>
          <w:bCs/>
        </w:rPr>
        <w:t>reports</w:t>
      </w:r>
      <w:r>
        <w:rPr>
          <w:rFonts w:cstheme="minorHAnsi"/>
          <w:bCs/>
        </w:rPr>
        <w:t>.</w:t>
      </w:r>
    </w:p>
    <w:p w14:paraId="7CA5A72B" w14:textId="00AE1891" w:rsidR="00C27FA2" w:rsidRPr="00A97EE7" w:rsidRDefault="00C27FA2" w:rsidP="00FB7CA6">
      <w:pPr>
        <w:pStyle w:val="ListParagraph"/>
        <w:spacing w:after="0" w:line="240" w:lineRule="auto"/>
        <w:ind w:left="360"/>
        <w:jc w:val="both"/>
        <w:rPr>
          <w:rFonts w:cstheme="minorHAnsi"/>
          <w:bCs/>
        </w:rPr>
      </w:pPr>
    </w:p>
    <w:p w14:paraId="7A0B1F85" w14:textId="5847C18F" w:rsidR="00C27FA2" w:rsidRDefault="005B3A41" w:rsidP="00C27FA2">
      <w:pPr>
        <w:spacing w:after="100" w:afterAutospacing="1" w:line="240" w:lineRule="auto"/>
        <w:outlineLvl w:val="1"/>
        <w:rPr>
          <w:rFonts w:asciiTheme="majorHAnsi" w:eastAsia="Times New Roman" w:hAnsiTheme="majorHAnsi" w:cstheme="majorHAnsi"/>
          <w:b/>
          <w:bCs/>
          <w:lang w:eastAsia="en-GB"/>
        </w:rPr>
      </w:pPr>
      <w:r w:rsidRPr="00C27FA2">
        <w:rPr>
          <w:rFonts w:asciiTheme="majorHAnsi" w:eastAsia="Times New Roman" w:hAnsiTheme="majorHAnsi" w:cstheme="majorHAnsi"/>
          <w:b/>
          <w:bCs/>
          <w:lang w:eastAsia="en-GB"/>
        </w:rPr>
        <w:t>Comments of the Monitoring Officer</w:t>
      </w:r>
    </w:p>
    <w:p w14:paraId="53D9647D" w14:textId="750AF49F" w:rsidR="00645194" w:rsidRPr="00EC52A6" w:rsidRDefault="005B3A41" w:rsidP="00EC52A6">
      <w:pPr>
        <w:pStyle w:val="ListParagraph"/>
        <w:numPr>
          <w:ilvl w:val="0"/>
          <w:numId w:val="17"/>
        </w:numPr>
        <w:spacing w:after="100" w:afterAutospacing="1" w:line="240" w:lineRule="auto"/>
        <w:outlineLvl w:val="1"/>
        <w:rPr>
          <w:rFonts w:asciiTheme="majorHAnsi" w:eastAsia="Times New Roman" w:hAnsiTheme="majorHAnsi" w:cstheme="majorHAnsi"/>
          <w:lang w:eastAsia="en-GB"/>
        </w:rPr>
      </w:pPr>
      <w:r w:rsidRPr="00EC52A6">
        <w:rPr>
          <w:rFonts w:asciiTheme="majorHAnsi" w:eastAsia="Times New Roman" w:hAnsiTheme="majorHAnsi" w:cstheme="majorHAnsi"/>
          <w:lang w:eastAsia="en-GB"/>
        </w:rPr>
        <w:t>The report is for noting and information. There are no direct legal implications arising. Clearly it is important that a council should be well sighted on the major risks it is confronted with. There are no concerns with the report from a Monitoring Officer perspective.</w:t>
      </w:r>
    </w:p>
    <w:p w14:paraId="17C517BF" w14:textId="77777777" w:rsidR="00C27FA2" w:rsidRPr="00C27FA2" w:rsidRDefault="00C27FA2" w:rsidP="00C27FA2">
      <w:pPr>
        <w:spacing w:after="0" w:line="240" w:lineRule="auto"/>
        <w:ind w:left="720"/>
        <w:jc w:val="both"/>
        <w:rPr>
          <w:rFonts w:cstheme="minorHAnsi"/>
          <w:bCs/>
        </w:rPr>
      </w:pPr>
    </w:p>
    <w:p w14:paraId="7F2CB98C" w14:textId="77777777" w:rsidR="00C27FA2" w:rsidRPr="00C27FA2" w:rsidRDefault="005B3A41" w:rsidP="00C27FA2">
      <w:pPr>
        <w:spacing w:after="100" w:afterAutospacing="1" w:line="240" w:lineRule="auto"/>
        <w:outlineLvl w:val="1"/>
        <w:rPr>
          <w:rFonts w:asciiTheme="majorHAnsi" w:eastAsia="Times New Roman" w:hAnsiTheme="majorHAnsi" w:cstheme="majorHAnsi"/>
          <w:b/>
          <w:bCs/>
          <w:sz w:val="36"/>
          <w:szCs w:val="36"/>
          <w:lang w:eastAsia="en-GB"/>
        </w:rPr>
      </w:pPr>
      <w:r w:rsidRPr="00C27FA2">
        <w:rPr>
          <w:rFonts w:asciiTheme="majorHAnsi" w:eastAsia="Times New Roman" w:hAnsiTheme="majorHAnsi" w:cstheme="majorHAnsi"/>
          <w:b/>
          <w:bCs/>
          <w:lang w:eastAsia="en-GB"/>
        </w:rPr>
        <w:t xml:space="preserve">Appendices </w:t>
      </w:r>
    </w:p>
    <w:p w14:paraId="71D734C8" w14:textId="77777777" w:rsidR="00C27FA2" w:rsidRPr="00C27FA2" w:rsidRDefault="005B3A41" w:rsidP="00C27FA2">
      <w:pPr>
        <w:spacing w:after="0"/>
        <w:rPr>
          <w:rFonts w:eastAsia="Times New Roman" w:cstheme="minorHAnsi"/>
          <w:bCs/>
          <w:iCs/>
          <w:color w:val="000000" w:themeColor="text1"/>
          <w:kern w:val="36"/>
          <w:lang w:eastAsia="en-GB"/>
        </w:rPr>
      </w:pPr>
      <w:r w:rsidRPr="00C27FA2">
        <w:rPr>
          <w:rFonts w:eastAsia="Times New Roman" w:cstheme="minorHAnsi"/>
          <w:bCs/>
          <w:iCs/>
          <w:color w:val="000000" w:themeColor="text1"/>
          <w:kern w:val="36"/>
          <w:lang w:eastAsia="en-GB"/>
        </w:rPr>
        <w:t xml:space="preserve">Appendix A- Strategic Risk Register </w:t>
      </w:r>
    </w:p>
    <w:p w14:paraId="6810BF7C" w14:textId="77777777" w:rsidR="00C27FA2" w:rsidRPr="00C27FA2" w:rsidRDefault="00C27FA2" w:rsidP="00C27FA2">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4084"/>
        <w:gridCol w:w="1402"/>
        <w:gridCol w:w="926"/>
      </w:tblGrid>
      <w:tr w:rsidR="00BA5A8C" w14:paraId="3ABC60B9" w14:textId="77777777" w:rsidTr="0046772A">
        <w:tc>
          <w:tcPr>
            <w:tcW w:w="3856" w:type="dxa"/>
            <w:shd w:val="clear" w:color="auto" w:fill="auto"/>
          </w:tcPr>
          <w:p w14:paraId="658EE85D" w14:textId="77777777" w:rsidR="00C27FA2" w:rsidRPr="00C27FA2" w:rsidRDefault="005B3A41" w:rsidP="00C27FA2">
            <w:pPr>
              <w:spacing w:line="240" w:lineRule="auto"/>
              <w:jc w:val="both"/>
              <w:rPr>
                <w:rFonts w:cstheme="minorHAnsi"/>
                <w:bCs/>
              </w:rPr>
            </w:pPr>
            <w:r w:rsidRPr="00C27FA2">
              <w:rPr>
                <w:rFonts w:cstheme="minorHAnsi"/>
                <w:bCs/>
              </w:rPr>
              <w:t>Report Author:</w:t>
            </w:r>
          </w:p>
        </w:tc>
        <w:tc>
          <w:tcPr>
            <w:tcW w:w="2835" w:type="dxa"/>
          </w:tcPr>
          <w:p w14:paraId="36751C57" w14:textId="77777777" w:rsidR="00C27FA2" w:rsidRPr="00C27FA2" w:rsidRDefault="005B3A41" w:rsidP="00C27FA2">
            <w:pPr>
              <w:spacing w:line="240" w:lineRule="auto"/>
              <w:jc w:val="both"/>
              <w:rPr>
                <w:rFonts w:cstheme="minorHAnsi"/>
                <w:bCs/>
              </w:rPr>
            </w:pPr>
            <w:r w:rsidRPr="00C27FA2">
              <w:rPr>
                <w:rFonts w:cstheme="minorHAnsi"/>
                <w:bCs/>
              </w:rPr>
              <w:t>Email:</w:t>
            </w:r>
          </w:p>
        </w:tc>
        <w:tc>
          <w:tcPr>
            <w:tcW w:w="1560" w:type="dxa"/>
            <w:shd w:val="clear" w:color="auto" w:fill="auto"/>
          </w:tcPr>
          <w:p w14:paraId="45CD064E" w14:textId="77777777" w:rsidR="00C27FA2" w:rsidRPr="00C27FA2" w:rsidRDefault="005B3A41" w:rsidP="00C27FA2">
            <w:pPr>
              <w:spacing w:line="240" w:lineRule="auto"/>
              <w:jc w:val="both"/>
              <w:rPr>
                <w:rFonts w:cstheme="minorHAnsi"/>
                <w:bCs/>
              </w:rPr>
            </w:pPr>
            <w:r w:rsidRPr="00C27FA2">
              <w:rPr>
                <w:rFonts w:cstheme="minorHAnsi"/>
                <w:bCs/>
              </w:rPr>
              <w:t>Telephone:</w:t>
            </w:r>
          </w:p>
        </w:tc>
        <w:tc>
          <w:tcPr>
            <w:tcW w:w="1269" w:type="dxa"/>
            <w:shd w:val="clear" w:color="auto" w:fill="auto"/>
          </w:tcPr>
          <w:p w14:paraId="6577A9DD" w14:textId="77777777" w:rsidR="00C27FA2" w:rsidRPr="00C27FA2" w:rsidRDefault="005B3A41" w:rsidP="00C27FA2">
            <w:pPr>
              <w:spacing w:line="240" w:lineRule="auto"/>
              <w:jc w:val="both"/>
              <w:rPr>
                <w:rFonts w:cstheme="minorHAnsi"/>
                <w:bCs/>
              </w:rPr>
            </w:pPr>
            <w:r w:rsidRPr="00C27FA2">
              <w:rPr>
                <w:rFonts w:cstheme="minorHAnsi"/>
                <w:bCs/>
              </w:rPr>
              <w:t>Date:</w:t>
            </w:r>
          </w:p>
        </w:tc>
      </w:tr>
      <w:tr w:rsidR="00BA5A8C" w14:paraId="110E3724" w14:textId="77777777" w:rsidTr="0046772A">
        <w:tc>
          <w:tcPr>
            <w:tcW w:w="3856" w:type="dxa"/>
            <w:shd w:val="clear" w:color="auto" w:fill="auto"/>
          </w:tcPr>
          <w:p w14:paraId="67D76016" w14:textId="77777777" w:rsidR="00C27FA2" w:rsidRPr="00C27FA2" w:rsidRDefault="005B3A41" w:rsidP="00C27FA2">
            <w:pPr>
              <w:spacing w:line="240" w:lineRule="auto"/>
              <w:jc w:val="both"/>
              <w:rPr>
                <w:rFonts w:cstheme="minorHAnsi"/>
                <w:bCs/>
              </w:rPr>
            </w:pPr>
            <w:r w:rsidRPr="00C27FA2">
              <w:rPr>
                <w:rFonts w:cstheme="minorHAnsi"/>
                <w:bCs/>
              </w:rPr>
              <w:fldChar w:fldCharType="begin"/>
            </w:r>
            <w:r w:rsidRPr="00C27FA2">
              <w:rPr>
                <w:rFonts w:cstheme="minorHAnsi"/>
                <w:bCs/>
              </w:rPr>
              <w:instrText xml:space="preserve"> DOCPROPERTY  LeadOfficer  \* MERGEFORMAT </w:instrText>
            </w:r>
            <w:r w:rsidRPr="00C27FA2">
              <w:rPr>
                <w:rFonts w:cstheme="minorHAnsi"/>
                <w:bCs/>
              </w:rPr>
              <w:fldChar w:fldCharType="separate"/>
            </w:r>
            <w:r w:rsidRPr="00C27FA2">
              <w:rPr>
                <w:rFonts w:cstheme="minorHAnsi"/>
                <w:bCs/>
              </w:rPr>
              <w:t>Caroline Winstanley</w:t>
            </w:r>
            <w:r w:rsidRPr="00C27FA2">
              <w:rPr>
                <w:rFonts w:cstheme="minorHAnsi"/>
                <w:bCs/>
                <w:lang w:val="en-US"/>
              </w:rPr>
              <w:fldChar w:fldCharType="end"/>
            </w:r>
            <w:r w:rsidRPr="00C27FA2">
              <w:rPr>
                <w:rFonts w:cstheme="minorHAnsi"/>
                <w:bCs/>
              </w:rPr>
              <w:t xml:space="preserve"> (Transformation Coordinator) </w:t>
            </w:r>
          </w:p>
        </w:tc>
        <w:tc>
          <w:tcPr>
            <w:tcW w:w="2835" w:type="dxa"/>
          </w:tcPr>
          <w:p w14:paraId="4C8E25C0" w14:textId="77777777" w:rsidR="00C27FA2" w:rsidRPr="00C27FA2" w:rsidRDefault="005B3A41" w:rsidP="00C27FA2">
            <w:pPr>
              <w:spacing w:line="240" w:lineRule="auto"/>
              <w:jc w:val="both"/>
              <w:rPr>
                <w:rFonts w:cstheme="minorHAnsi"/>
                <w:bCs/>
              </w:rPr>
            </w:pPr>
            <w:r w:rsidRPr="00C27FA2">
              <w:rPr>
                <w:rFonts w:cstheme="minorHAnsi"/>
                <w:bCs/>
              </w:rPr>
              <w:fldChar w:fldCharType="begin"/>
            </w:r>
            <w:r w:rsidRPr="00C27FA2">
              <w:rPr>
                <w:rFonts w:cstheme="minorHAnsi"/>
                <w:bCs/>
              </w:rPr>
              <w:instrText xml:space="preserve"> DOCPROPERTY  LeadOfficerEmail  \* MERGEFORMAT </w:instrText>
            </w:r>
            <w:r w:rsidRPr="00C27FA2">
              <w:rPr>
                <w:rFonts w:cstheme="minorHAnsi"/>
                <w:bCs/>
              </w:rPr>
              <w:fldChar w:fldCharType="separate"/>
            </w:r>
            <w:r w:rsidRPr="00C27FA2">
              <w:rPr>
                <w:rFonts w:cstheme="minorHAnsi"/>
                <w:bCs/>
              </w:rPr>
              <w:t>caroline.winstanley@southribble.gov.uk</w:t>
            </w:r>
            <w:r w:rsidRPr="00C27FA2">
              <w:rPr>
                <w:rFonts w:cstheme="minorHAnsi"/>
                <w:bCs/>
              </w:rPr>
              <w:fldChar w:fldCharType="end"/>
            </w:r>
          </w:p>
        </w:tc>
        <w:tc>
          <w:tcPr>
            <w:tcW w:w="1560" w:type="dxa"/>
            <w:shd w:val="clear" w:color="auto" w:fill="auto"/>
          </w:tcPr>
          <w:p w14:paraId="044B16F6" w14:textId="77777777" w:rsidR="00C27FA2" w:rsidRPr="00C27FA2" w:rsidRDefault="005B3A41" w:rsidP="00C27FA2">
            <w:pPr>
              <w:spacing w:line="240" w:lineRule="auto"/>
              <w:jc w:val="both"/>
              <w:rPr>
                <w:rFonts w:cstheme="minorHAnsi"/>
                <w:bCs/>
              </w:rPr>
            </w:pPr>
            <w:r w:rsidRPr="00C27FA2">
              <w:rPr>
                <w:rFonts w:cstheme="minorHAnsi"/>
                <w:bCs/>
              </w:rPr>
              <w:t>N/A</w:t>
            </w:r>
          </w:p>
        </w:tc>
        <w:tc>
          <w:tcPr>
            <w:tcW w:w="1269" w:type="dxa"/>
            <w:shd w:val="clear" w:color="auto" w:fill="auto"/>
          </w:tcPr>
          <w:p w14:paraId="4FBC9789" w14:textId="1A5957C7" w:rsidR="00C27FA2" w:rsidRPr="00C27FA2" w:rsidRDefault="005B3A41" w:rsidP="00C27FA2">
            <w:pPr>
              <w:spacing w:line="240" w:lineRule="auto"/>
              <w:jc w:val="both"/>
              <w:rPr>
                <w:rFonts w:cstheme="minorHAnsi"/>
                <w:bCs/>
              </w:rPr>
            </w:pPr>
            <w:r>
              <w:rPr>
                <w:rFonts w:cstheme="minorHAnsi"/>
                <w:bCs/>
              </w:rPr>
              <w:t>20 July</w:t>
            </w:r>
            <w:r w:rsidR="00A97EE7" w:rsidRPr="00C27FA2">
              <w:rPr>
                <w:rFonts w:cstheme="minorHAnsi"/>
                <w:bCs/>
              </w:rPr>
              <w:t xml:space="preserve"> 2023</w:t>
            </w:r>
          </w:p>
        </w:tc>
      </w:tr>
    </w:tbl>
    <w:p w14:paraId="4E3FB662" w14:textId="41C03C7F" w:rsidR="0025620C" w:rsidRPr="00A95452" w:rsidRDefault="0025620C" w:rsidP="006D56BC">
      <w:pPr>
        <w:spacing w:after="0" w:line="240" w:lineRule="auto"/>
      </w:pPr>
    </w:p>
    <w:sectPr w:rsidR="0025620C" w:rsidRPr="00A95452" w:rsidSect="00613EC1">
      <w:pgSz w:w="11906" w:h="16838"/>
      <w:pgMar w:top="1134" w:right="1440" w:bottom="1440"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B2A78" w14:textId="77777777" w:rsidR="00101312" w:rsidRDefault="005B3A41">
      <w:pPr>
        <w:spacing w:after="0" w:line="240" w:lineRule="auto"/>
      </w:pPr>
      <w:r>
        <w:separator/>
      </w:r>
    </w:p>
  </w:endnote>
  <w:endnote w:type="continuationSeparator" w:id="0">
    <w:p w14:paraId="0F94DD6B" w14:textId="77777777" w:rsidR="00101312" w:rsidRDefault="005B3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77D4D" w14:textId="77777777" w:rsidR="00101312" w:rsidRDefault="005B3A41">
      <w:pPr>
        <w:spacing w:after="0" w:line="240" w:lineRule="auto"/>
      </w:pPr>
      <w:r>
        <w:separator/>
      </w:r>
    </w:p>
  </w:footnote>
  <w:footnote w:type="continuationSeparator" w:id="0">
    <w:p w14:paraId="38D9BBAA" w14:textId="77777777" w:rsidR="00101312" w:rsidRDefault="005B3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627C8" w14:textId="77777777" w:rsidR="002F4ABC" w:rsidRDefault="002F4ABC">
    <w:pPr>
      <w:pStyle w:val="Header"/>
    </w:pPr>
  </w:p>
  <w:p w14:paraId="0F111D58" w14:textId="77777777" w:rsidR="002F4ABC" w:rsidRDefault="002F4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5318B"/>
    <w:multiLevelType w:val="hybridMultilevel"/>
    <w:tmpl w:val="BA2EFF00"/>
    <w:lvl w:ilvl="0" w:tplc="146028BA">
      <w:start w:val="1"/>
      <w:numFmt w:val="decimal"/>
      <w:lvlText w:val="%1."/>
      <w:lvlJc w:val="left"/>
      <w:pPr>
        <w:ind w:left="720" w:hanging="360"/>
      </w:pPr>
    </w:lvl>
    <w:lvl w:ilvl="1" w:tplc="E9FC134C" w:tentative="1">
      <w:start w:val="1"/>
      <w:numFmt w:val="lowerLetter"/>
      <w:lvlText w:val="%2."/>
      <w:lvlJc w:val="left"/>
      <w:pPr>
        <w:ind w:left="1440" w:hanging="360"/>
      </w:pPr>
    </w:lvl>
    <w:lvl w:ilvl="2" w:tplc="A47E266C" w:tentative="1">
      <w:start w:val="1"/>
      <w:numFmt w:val="lowerRoman"/>
      <w:lvlText w:val="%3."/>
      <w:lvlJc w:val="right"/>
      <w:pPr>
        <w:ind w:left="2160" w:hanging="180"/>
      </w:pPr>
    </w:lvl>
    <w:lvl w:ilvl="3" w:tplc="4A287770" w:tentative="1">
      <w:start w:val="1"/>
      <w:numFmt w:val="decimal"/>
      <w:lvlText w:val="%4."/>
      <w:lvlJc w:val="left"/>
      <w:pPr>
        <w:ind w:left="2880" w:hanging="360"/>
      </w:pPr>
    </w:lvl>
    <w:lvl w:ilvl="4" w:tplc="8A8EE1E2" w:tentative="1">
      <w:start w:val="1"/>
      <w:numFmt w:val="lowerLetter"/>
      <w:lvlText w:val="%5."/>
      <w:lvlJc w:val="left"/>
      <w:pPr>
        <w:ind w:left="3600" w:hanging="360"/>
      </w:pPr>
    </w:lvl>
    <w:lvl w:ilvl="5" w:tplc="5A12D80E" w:tentative="1">
      <w:start w:val="1"/>
      <w:numFmt w:val="lowerRoman"/>
      <w:lvlText w:val="%6."/>
      <w:lvlJc w:val="right"/>
      <w:pPr>
        <w:ind w:left="4320" w:hanging="180"/>
      </w:pPr>
    </w:lvl>
    <w:lvl w:ilvl="6" w:tplc="2896685C" w:tentative="1">
      <w:start w:val="1"/>
      <w:numFmt w:val="decimal"/>
      <w:lvlText w:val="%7."/>
      <w:lvlJc w:val="left"/>
      <w:pPr>
        <w:ind w:left="5040" w:hanging="360"/>
      </w:pPr>
    </w:lvl>
    <w:lvl w:ilvl="7" w:tplc="E87C6A4A" w:tentative="1">
      <w:start w:val="1"/>
      <w:numFmt w:val="lowerLetter"/>
      <w:lvlText w:val="%8."/>
      <w:lvlJc w:val="left"/>
      <w:pPr>
        <w:ind w:left="5760" w:hanging="360"/>
      </w:pPr>
    </w:lvl>
    <w:lvl w:ilvl="8" w:tplc="32F8A5FA" w:tentative="1">
      <w:start w:val="1"/>
      <w:numFmt w:val="lowerRoman"/>
      <w:lvlText w:val="%9."/>
      <w:lvlJc w:val="right"/>
      <w:pPr>
        <w:ind w:left="6480" w:hanging="180"/>
      </w:pPr>
    </w:lvl>
  </w:abstractNum>
  <w:abstractNum w:abstractNumId="1" w15:restartNumberingAfterBreak="0">
    <w:nsid w:val="0D1648EB"/>
    <w:multiLevelType w:val="hybridMultilevel"/>
    <w:tmpl w:val="CD8888F8"/>
    <w:lvl w:ilvl="0" w:tplc="3DC4F9DC">
      <w:start w:val="1"/>
      <w:numFmt w:val="decimal"/>
      <w:lvlText w:val="%1."/>
      <w:lvlJc w:val="left"/>
      <w:pPr>
        <w:ind w:left="360" w:hanging="360"/>
      </w:pPr>
      <w:rPr>
        <w:rFonts w:hint="default"/>
        <w:i w:val="0"/>
        <w:iCs/>
      </w:rPr>
    </w:lvl>
    <w:lvl w:ilvl="1" w:tplc="09FE9796">
      <w:start w:val="1"/>
      <w:numFmt w:val="lowerLetter"/>
      <w:lvlText w:val="%2."/>
      <w:lvlJc w:val="left"/>
      <w:pPr>
        <w:ind w:left="1080" w:hanging="360"/>
      </w:pPr>
    </w:lvl>
    <w:lvl w:ilvl="2" w:tplc="D604D70A" w:tentative="1">
      <w:start w:val="1"/>
      <w:numFmt w:val="lowerRoman"/>
      <w:lvlText w:val="%3."/>
      <w:lvlJc w:val="right"/>
      <w:pPr>
        <w:ind w:left="1800" w:hanging="180"/>
      </w:pPr>
    </w:lvl>
    <w:lvl w:ilvl="3" w:tplc="44108DCE" w:tentative="1">
      <w:start w:val="1"/>
      <w:numFmt w:val="decimal"/>
      <w:lvlText w:val="%4."/>
      <w:lvlJc w:val="left"/>
      <w:pPr>
        <w:ind w:left="2520" w:hanging="360"/>
      </w:pPr>
    </w:lvl>
    <w:lvl w:ilvl="4" w:tplc="A0A2E358" w:tentative="1">
      <w:start w:val="1"/>
      <w:numFmt w:val="lowerLetter"/>
      <w:lvlText w:val="%5."/>
      <w:lvlJc w:val="left"/>
      <w:pPr>
        <w:ind w:left="3240" w:hanging="360"/>
      </w:pPr>
    </w:lvl>
    <w:lvl w:ilvl="5" w:tplc="4FAC0172" w:tentative="1">
      <w:start w:val="1"/>
      <w:numFmt w:val="lowerRoman"/>
      <w:lvlText w:val="%6."/>
      <w:lvlJc w:val="right"/>
      <w:pPr>
        <w:ind w:left="3960" w:hanging="180"/>
      </w:pPr>
    </w:lvl>
    <w:lvl w:ilvl="6" w:tplc="AA203E4A" w:tentative="1">
      <w:start w:val="1"/>
      <w:numFmt w:val="decimal"/>
      <w:lvlText w:val="%7."/>
      <w:lvlJc w:val="left"/>
      <w:pPr>
        <w:ind w:left="4680" w:hanging="360"/>
      </w:pPr>
    </w:lvl>
    <w:lvl w:ilvl="7" w:tplc="1A00C672" w:tentative="1">
      <w:start w:val="1"/>
      <w:numFmt w:val="lowerLetter"/>
      <w:lvlText w:val="%8."/>
      <w:lvlJc w:val="left"/>
      <w:pPr>
        <w:ind w:left="5400" w:hanging="360"/>
      </w:pPr>
    </w:lvl>
    <w:lvl w:ilvl="8" w:tplc="7D3CF8D8" w:tentative="1">
      <w:start w:val="1"/>
      <w:numFmt w:val="lowerRoman"/>
      <w:lvlText w:val="%9."/>
      <w:lvlJc w:val="right"/>
      <w:pPr>
        <w:ind w:left="6120" w:hanging="180"/>
      </w:pPr>
    </w:lvl>
  </w:abstractNum>
  <w:abstractNum w:abstractNumId="2" w15:restartNumberingAfterBreak="0">
    <w:nsid w:val="2D682B4B"/>
    <w:multiLevelType w:val="hybridMultilevel"/>
    <w:tmpl w:val="27D0AF2A"/>
    <w:lvl w:ilvl="0" w:tplc="EFE015D2">
      <w:start w:val="1"/>
      <w:numFmt w:val="bullet"/>
      <w:lvlText w:val=""/>
      <w:lvlJc w:val="left"/>
      <w:pPr>
        <w:ind w:left="990" w:hanging="360"/>
      </w:pPr>
      <w:rPr>
        <w:rFonts w:ascii="Symbol" w:hAnsi="Symbol" w:hint="default"/>
      </w:rPr>
    </w:lvl>
    <w:lvl w:ilvl="1" w:tplc="8982D96A" w:tentative="1">
      <w:start w:val="1"/>
      <w:numFmt w:val="bullet"/>
      <w:lvlText w:val="o"/>
      <w:lvlJc w:val="left"/>
      <w:pPr>
        <w:ind w:left="1710" w:hanging="360"/>
      </w:pPr>
      <w:rPr>
        <w:rFonts w:ascii="Courier New" w:hAnsi="Courier New" w:cs="Courier New" w:hint="default"/>
      </w:rPr>
    </w:lvl>
    <w:lvl w:ilvl="2" w:tplc="4A064048" w:tentative="1">
      <w:start w:val="1"/>
      <w:numFmt w:val="bullet"/>
      <w:lvlText w:val=""/>
      <w:lvlJc w:val="left"/>
      <w:pPr>
        <w:ind w:left="2430" w:hanging="360"/>
      </w:pPr>
      <w:rPr>
        <w:rFonts w:ascii="Wingdings" w:hAnsi="Wingdings" w:hint="default"/>
      </w:rPr>
    </w:lvl>
    <w:lvl w:ilvl="3" w:tplc="6CBCF6E8" w:tentative="1">
      <w:start w:val="1"/>
      <w:numFmt w:val="bullet"/>
      <w:lvlText w:val=""/>
      <w:lvlJc w:val="left"/>
      <w:pPr>
        <w:ind w:left="3150" w:hanging="360"/>
      </w:pPr>
      <w:rPr>
        <w:rFonts w:ascii="Symbol" w:hAnsi="Symbol" w:hint="default"/>
      </w:rPr>
    </w:lvl>
    <w:lvl w:ilvl="4" w:tplc="EA8ECE36" w:tentative="1">
      <w:start w:val="1"/>
      <w:numFmt w:val="bullet"/>
      <w:lvlText w:val="o"/>
      <w:lvlJc w:val="left"/>
      <w:pPr>
        <w:ind w:left="3870" w:hanging="360"/>
      </w:pPr>
      <w:rPr>
        <w:rFonts w:ascii="Courier New" w:hAnsi="Courier New" w:cs="Courier New" w:hint="default"/>
      </w:rPr>
    </w:lvl>
    <w:lvl w:ilvl="5" w:tplc="9E6E5B18" w:tentative="1">
      <w:start w:val="1"/>
      <w:numFmt w:val="bullet"/>
      <w:lvlText w:val=""/>
      <w:lvlJc w:val="left"/>
      <w:pPr>
        <w:ind w:left="4590" w:hanging="360"/>
      </w:pPr>
      <w:rPr>
        <w:rFonts w:ascii="Wingdings" w:hAnsi="Wingdings" w:hint="default"/>
      </w:rPr>
    </w:lvl>
    <w:lvl w:ilvl="6" w:tplc="FC3C0DAC" w:tentative="1">
      <w:start w:val="1"/>
      <w:numFmt w:val="bullet"/>
      <w:lvlText w:val=""/>
      <w:lvlJc w:val="left"/>
      <w:pPr>
        <w:ind w:left="5310" w:hanging="360"/>
      </w:pPr>
      <w:rPr>
        <w:rFonts w:ascii="Symbol" w:hAnsi="Symbol" w:hint="default"/>
      </w:rPr>
    </w:lvl>
    <w:lvl w:ilvl="7" w:tplc="F3FCCACA" w:tentative="1">
      <w:start w:val="1"/>
      <w:numFmt w:val="bullet"/>
      <w:lvlText w:val="o"/>
      <w:lvlJc w:val="left"/>
      <w:pPr>
        <w:ind w:left="6030" w:hanging="360"/>
      </w:pPr>
      <w:rPr>
        <w:rFonts w:ascii="Courier New" w:hAnsi="Courier New" w:cs="Courier New" w:hint="default"/>
      </w:rPr>
    </w:lvl>
    <w:lvl w:ilvl="8" w:tplc="28B8770E" w:tentative="1">
      <w:start w:val="1"/>
      <w:numFmt w:val="bullet"/>
      <w:lvlText w:val=""/>
      <w:lvlJc w:val="left"/>
      <w:pPr>
        <w:ind w:left="6750" w:hanging="360"/>
      </w:pPr>
      <w:rPr>
        <w:rFonts w:ascii="Wingdings" w:hAnsi="Wingdings" w:hint="default"/>
      </w:rPr>
    </w:lvl>
  </w:abstractNum>
  <w:abstractNum w:abstractNumId="3" w15:restartNumberingAfterBreak="0">
    <w:nsid w:val="312E77B1"/>
    <w:multiLevelType w:val="hybridMultilevel"/>
    <w:tmpl w:val="33FCA900"/>
    <w:lvl w:ilvl="0" w:tplc="D0FE29E8">
      <w:start w:val="1"/>
      <w:numFmt w:val="bullet"/>
      <w:lvlText w:val=""/>
      <w:lvlJc w:val="left"/>
      <w:pPr>
        <w:ind w:left="1440" w:hanging="360"/>
      </w:pPr>
      <w:rPr>
        <w:rFonts w:ascii="Symbol" w:hAnsi="Symbol" w:hint="default"/>
      </w:rPr>
    </w:lvl>
    <w:lvl w:ilvl="1" w:tplc="191CAB18" w:tentative="1">
      <w:start w:val="1"/>
      <w:numFmt w:val="bullet"/>
      <w:lvlText w:val="o"/>
      <w:lvlJc w:val="left"/>
      <w:pPr>
        <w:ind w:left="2160" w:hanging="360"/>
      </w:pPr>
      <w:rPr>
        <w:rFonts w:ascii="Courier New" w:hAnsi="Courier New" w:cs="Courier New" w:hint="default"/>
      </w:rPr>
    </w:lvl>
    <w:lvl w:ilvl="2" w:tplc="36E8B5A0" w:tentative="1">
      <w:start w:val="1"/>
      <w:numFmt w:val="bullet"/>
      <w:lvlText w:val=""/>
      <w:lvlJc w:val="left"/>
      <w:pPr>
        <w:ind w:left="2880" w:hanging="360"/>
      </w:pPr>
      <w:rPr>
        <w:rFonts w:ascii="Wingdings" w:hAnsi="Wingdings" w:hint="default"/>
      </w:rPr>
    </w:lvl>
    <w:lvl w:ilvl="3" w:tplc="2C344A86" w:tentative="1">
      <w:start w:val="1"/>
      <w:numFmt w:val="bullet"/>
      <w:lvlText w:val=""/>
      <w:lvlJc w:val="left"/>
      <w:pPr>
        <w:ind w:left="3600" w:hanging="360"/>
      </w:pPr>
      <w:rPr>
        <w:rFonts w:ascii="Symbol" w:hAnsi="Symbol" w:hint="default"/>
      </w:rPr>
    </w:lvl>
    <w:lvl w:ilvl="4" w:tplc="59488BAA" w:tentative="1">
      <w:start w:val="1"/>
      <w:numFmt w:val="bullet"/>
      <w:lvlText w:val="o"/>
      <w:lvlJc w:val="left"/>
      <w:pPr>
        <w:ind w:left="4320" w:hanging="360"/>
      </w:pPr>
      <w:rPr>
        <w:rFonts w:ascii="Courier New" w:hAnsi="Courier New" w:cs="Courier New" w:hint="default"/>
      </w:rPr>
    </w:lvl>
    <w:lvl w:ilvl="5" w:tplc="84BE143C" w:tentative="1">
      <w:start w:val="1"/>
      <w:numFmt w:val="bullet"/>
      <w:lvlText w:val=""/>
      <w:lvlJc w:val="left"/>
      <w:pPr>
        <w:ind w:left="5040" w:hanging="360"/>
      </w:pPr>
      <w:rPr>
        <w:rFonts w:ascii="Wingdings" w:hAnsi="Wingdings" w:hint="default"/>
      </w:rPr>
    </w:lvl>
    <w:lvl w:ilvl="6" w:tplc="C0EA715E" w:tentative="1">
      <w:start w:val="1"/>
      <w:numFmt w:val="bullet"/>
      <w:lvlText w:val=""/>
      <w:lvlJc w:val="left"/>
      <w:pPr>
        <w:ind w:left="5760" w:hanging="360"/>
      </w:pPr>
      <w:rPr>
        <w:rFonts w:ascii="Symbol" w:hAnsi="Symbol" w:hint="default"/>
      </w:rPr>
    </w:lvl>
    <w:lvl w:ilvl="7" w:tplc="84FEACCA" w:tentative="1">
      <w:start w:val="1"/>
      <w:numFmt w:val="bullet"/>
      <w:lvlText w:val="o"/>
      <w:lvlJc w:val="left"/>
      <w:pPr>
        <w:ind w:left="6480" w:hanging="360"/>
      </w:pPr>
      <w:rPr>
        <w:rFonts w:ascii="Courier New" w:hAnsi="Courier New" w:cs="Courier New" w:hint="default"/>
      </w:rPr>
    </w:lvl>
    <w:lvl w:ilvl="8" w:tplc="660C4DC6" w:tentative="1">
      <w:start w:val="1"/>
      <w:numFmt w:val="bullet"/>
      <w:lvlText w:val=""/>
      <w:lvlJc w:val="left"/>
      <w:pPr>
        <w:ind w:left="7200" w:hanging="360"/>
      </w:pPr>
      <w:rPr>
        <w:rFonts w:ascii="Wingdings" w:hAnsi="Wingdings" w:hint="default"/>
      </w:rPr>
    </w:lvl>
  </w:abstractNum>
  <w:abstractNum w:abstractNumId="4" w15:restartNumberingAfterBreak="0">
    <w:nsid w:val="3B0324D4"/>
    <w:multiLevelType w:val="hybridMultilevel"/>
    <w:tmpl w:val="0CE2B5E6"/>
    <w:lvl w:ilvl="0" w:tplc="83A82BD8">
      <w:start w:val="1"/>
      <w:numFmt w:val="bullet"/>
      <w:lvlText w:val=""/>
      <w:lvlJc w:val="left"/>
      <w:pPr>
        <w:ind w:left="720" w:hanging="360"/>
      </w:pPr>
      <w:rPr>
        <w:rFonts w:ascii="Symbol" w:hAnsi="Symbol" w:hint="default"/>
        <w:color w:val="7FC444"/>
      </w:rPr>
    </w:lvl>
    <w:lvl w:ilvl="1" w:tplc="43AEE2D6" w:tentative="1">
      <w:start w:val="1"/>
      <w:numFmt w:val="bullet"/>
      <w:lvlText w:val="o"/>
      <w:lvlJc w:val="left"/>
      <w:pPr>
        <w:ind w:left="1800" w:hanging="360"/>
      </w:pPr>
      <w:rPr>
        <w:rFonts w:ascii="Courier New" w:hAnsi="Courier New" w:cs="Courier New" w:hint="default"/>
      </w:rPr>
    </w:lvl>
    <w:lvl w:ilvl="2" w:tplc="CA7A42EA" w:tentative="1">
      <w:start w:val="1"/>
      <w:numFmt w:val="bullet"/>
      <w:lvlText w:val=""/>
      <w:lvlJc w:val="left"/>
      <w:pPr>
        <w:ind w:left="2520" w:hanging="360"/>
      </w:pPr>
      <w:rPr>
        <w:rFonts w:ascii="Wingdings" w:hAnsi="Wingdings" w:hint="default"/>
      </w:rPr>
    </w:lvl>
    <w:lvl w:ilvl="3" w:tplc="98BAC230" w:tentative="1">
      <w:start w:val="1"/>
      <w:numFmt w:val="bullet"/>
      <w:lvlText w:val=""/>
      <w:lvlJc w:val="left"/>
      <w:pPr>
        <w:ind w:left="3240" w:hanging="360"/>
      </w:pPr>
      <w:rPr>
        <w:rFonts w:ascii="Symbol" w:hAnsi="Symbol" w:hint="default"/>
      </w:rPr>
    </w:lvl>
    <w:lvl w:ilvl="4" w:tplc="3456242C" w:tentative="1">
      <w:start w:val="1"/>
      <w:numFmt w:val="bullet"/>
      <w:lvlText w:val="o"/>
      <w:lvlJc w:val="left"/>
      <w:pPr>
        <w:ind w:left="3960" w:hanging="360"/>
      </w:pPr>
      <w:rPr>
        <w:rFonts w:ascii="Courier New" w:hAnsi="Courier New" w:cs="Courier New" w:hint="default"/>
      </w:rPr>
    </w:lvl>
    <w:lvl w:ilvl="5" w:tplc="09AC69E8" w:tentative="1">
      <w:start w:val="1"/>
      <w:numFmt w:val="bullet"/>
      <w:lvlText w:val=""/>
      <w:lvlJc w:val="left"/>
      <w:pPr>
        <w:ind w:left="4680" w:hanging="360"/>
      </w:pPr>
      <w:rPr>
        <w:rFonts w:ascii="Wingdings" w:hAnsi="Wingdings" w:hint="default"/>
      </w:rPr>
    </w:lvl>
    <w:lvl w:ilvl="6" w:tplc="560A5546" w:tentative="1">
      <w:start w:val="1"/>
      <w:numFmt w:val="bullet"/>
      <w:lvlText w:val=""/>
      <w:lvlJc w:val="left"/>
      <w:pPr>
        <w:ind w:left="5400" w:hanging="360"/>
      </w:pPr>
      <w:rPr>
        <w:rFonts w:ascii="Symbol" w:hAnsi="Symbol" w:hint="default"/>
      </w:rPr>
    </w:lvl>
    <w:lvl w:ilvl="7" w:tplc="CC9023DA" w:tentative="1">
      <w:start w:val="1"/>
      <w:numFmt w:val="bullet"/>
      <w:lvlText w:val="o"/>
      <w:lvlJc w:val="left"/>
      <w:pPr>
        <w:ind w:left="6120" w:hanging="360"/>
      </w:pPr>
      <w:rPr>
        <w:rFonts w:ascii="Courier New" w:hAnsi="Courier New" w:cs="Courier New" w:hint="default"/>
      </w:rPr>
    </w:lvl>
    <w:lvl w:ilvl="8" w:tplc="BFFA95A2" w:tentative="1">
      <w:start w:val="1"/>
      <w:numFmt w:val="bullet"/>
      <w:lvlText w:val=""/>
      <w:lvlJc w:val="left"/>
      <w:pPr>
        <w:ind w:left="6840" w:hanging="360"/>
      </w:pPr>
      <w:rPr>
        <w:rFonts w:ascii="Wingdings" w:hAnsi="Wingdings" w:hint="default"/>
      </w:rPr>
    </w:lvl>
  </w:abstractNum>
  <w:abstractNum w:abstractNumId="5" w15:restartNumberingAfterBreak="0">
    <w:nsid w:val="45435624"/>
    <w:multiLevelType w:val="multilevel"/>
    <w:tmpl w:val="1A0CB70C"/>
    <w:lvl w:ilvl="0">
      <w:start w:val="5"/>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4CC44717"/>
    <w:multiLevelType w:val="hybridMultilevel"/>
    <w:tmpl w:val="063CA8B0"/>
    <w:lvl w:ilvl="0" w:tplc="E48E96EC">
      <w:start w:val="1"/>
      <w:numFmt w:val="decimal"/>
      <w:lvlText w:val="%1."/>
      <w:lvlJc w:val="left"/>
      <w:pPr>
        <w:ind w:left="720" w:hanging="360"/>
      </w:pPr>
    </w:lvl>
    <w:lvl w:ilvl="1" w:tplc="515E08F0" w:tentative="1">
      <w:start w:val="1"/>
      <w:numFmt w:val="lowerLetter"/>
      <w:lvlText w:val="%2."/>
      <w:lvlJc w:val="left"/>
      <w:pPr>
        <w:ind w:left="1440" w:hanging="360"/>
      </w:pPr>
    </w:lvl>
    <w:lvl w:ilvl="2" w:tplc="3DAA0CD2" w:tentative="1">
      <w:start w:val="1"/>
      <w:numFmt w:val="lowerRoman"/>
      <w:lvlText w:val="%3."/>
      <w:lvlJc w:val="right"/>
      <w:pPr>
        <w:ind w:left="2160" w:hanging="180"/>
      </w:pPr>
    </w:lvl>
    <w:lvl w:ilvl="3" w:tplc="43F0B232" w:tentative="1">
      <w:start w:val="1"/>
      <w:numFmt w:val="decimal"/>
      <w:lvlText w:val="%4."/>
      <w:lvlJc w:val="left"/>
      <w:pPr>
        <w:ind w:left="2880" w:hanging="360"/>
      </w:pPr>
    </w:lvl>
    <w:lvl w:ilvl="4" w:tplc="A33470A6" w:tentative="1">
      <w:start w:val="1"/>
      <w:numFmt w:val="lowerLetter"/>
      <w:lvlText w:val="%5."/>
      <w:lvlJc w:val="left"/>
      <w:pPr>
        <w:ind w:left="3600" w:hanging="360"/>
      </w:pPr>
    </w:lvl>
    <w:lvl w:ilvl="5" w:tplc="0BE23A16" w:tentative="1">
      <w:start w:val="1"/>
      <w:numFmt w:val="lowerRoman"/>
      <w:lvlText w:val="%6."/>
      <w:lvlJc w:val="right"/>
      <w:pPr>
        <w:ind w:left="4320" w:hanging="180"/>
      </w:pPr>
    </w:lvl>
    <w:lvl w:ilvl="6" w:tplc="DDDE4DCC" w:tentative="1">
      <w:start w:val="1"/>
      <w:numFmt w:val="decimal"/>
      <w:lvlText w:val="%7."/>
      <w:lvlJc w:val="left"/>
      <w:pPr>
        <w:ind w:left="5040" w:hanging="360"/>
      </w:pPr>
    </w:lvl>
    <w:lvl w:ilvl="7" w:tplc="1C0203D6" w:tentative="1">
      <w:start w:val="1"/>
      <w:numFmt w:val="lowerLetter"/>
      <w:lvlText w:val="%8."/>
      <w:lvlJc w:val="left"/>
      <w:pPr>
        <w:ind w:left="5760" w:hanging="360"/>
      </w:pPr>
    </w:lvl>
    <w:lvl w:ilvl="8" w:tplc="6CE06C5A" w:tentative="1">
      <w:start w:val="1"/>
      <w:numFmt w:val="lowerRoman"/>
      <w:lvlText w:val="%9."/>
      <w:lvlJc w:val="right"/>
      <w:pPr>
        <w:ind w:left="6480" w:hanging="180"/>
      </w:pPr>
    </w:lvl>
  </w:abstractNum>
  <w:abstractNum w:abstractNumId="7" w15:restartNumberingAfterBreak="0">
    <w:nsid w:val="53EC42E2"/>
    <w:multiLevelType w:val="hybridMultilevel"/>
    <w:tmpl w:val="37ECB20A"/>
    <w:lvl w:ilvl="0" w:tplc="5CBC26A4">
      <w:start w:val="1"/>
      <w:numFmt w:val="bullet"/>
      <w:lvlText w:val=""/>
      <w:lvlJc w:val="left"/>
      <w:pPr>
        <w:ind w:left="720" w:hanging="360"/>
      </w:pPr>
      <w:rPr>
        <w:rFonts w:ascii="Symbol" w:hAnsi="Symbol" w:hint="default"/>
        <w:color w:val="auto"/>
      </w:rPr>
    </w:lvl>
    <w:lvl w:ilvl="1" w:tplc="A65A5A38" w:tentative="1">
      <w:start w:val="1"/>
      <w:numFmt w:val="bullet"/>
      <w:lvlText w:val="o"/>
      <w:lvlJc w:val="left"/>
      <w:pPr>
        <w:ind w:left="1440" w:hanging="360"/>
      </w:pPr>
      <w:rPr>
        <w:rFonts w:ascii="Courier New" w:hAnsi="Courier New" w:cs="Courier New" w:hint="default"/>
      </w:rPr>
    </w:lvl>
    <w:lvl w:ilvl="2" w:tplc="8A5A32FC" w:tentative="1">
      <w:start w:val="1"/>
      <w:numFmt w:val="bullet"/>
      <w:lvlText w:val=""/>
      <w:lvlJc w:val="left"/>
      <w:pPr>
        <w:ind w:left="2160" w:hanging="360"/>
      </w:pPr>
      <w:rPr>
        <w:rFonts w:ascii="Wingdings" w:hAnsi="Wingdings" w:hint="default"/>
      </w:rPr>
    </w:lvl>
    <w:lvl w:ilvl="3" w:tplc="76AABF66" w:tentative="1">
      <w:start w:val="1"/>
      <w:numFmt w:val="bullet"/>
      <w:lvlText w:val=""/>
      <w:lvlJc w:val="left"/>
      <w:pPr>
        <w:ind w:left="2880" w:hanging="360"/>
      </w:pPr>
      <w:rPr>
        <w:rFonts w:ascii="Symbol" w:hAnsi="Symbol" w:hint="default"/>
      </w:rPr>
    </w:lvl>
    <w:lvl w:ilvl="4" w:tplc="3E00D014" w:tentative="1">
      <w:start w:val="1"/>
      <w:numFmt w:val="bullet"/>
      <w:lvlText w:val="o"/>
      <w:lvlJc w:val="left"/>
      <w:pPr>
        <w:ind w:left="3600" w:hanging="360"/>
      </w:pPr>
      <w:rPr>
        <w:rFonts w:ascii="Courier New" w:hAnsi="Courier New" w:cs="Courier New" w:hint="default"/>
      </w:rPr>
    </w:lvl>
    <w:lvl w:ilvl="5" w:tplc="244C02A8" w:tentative="1">
      <w:start w:val="1"/>
      <w:numFmt w:val="bullet"/>
      <w:lvlText w:val=""/>
      <w:lvlJc w:val="left"/>
      <w:pPr>
        <w:ind w:left="4320" w:hanging="360"/>
      </w:pPr>
      <w:rPr>
        <w:rFonts w:ascii="Wingdings" w:hAnsi="Wingdings" w:hint="default"/>
      </w:rPr>
    </w:lvl>
    <w:lvl w:ilvl="6" w:tplc="57446626" w:tentative="1">
      <w:start w:val="1"/>
      <w:numFmt w:val="bullet"/>
      <w:lvlText w:val=""/>
      <w:lvlJc w:val="left"/>
      <w:pPr>
        <w:ind w:left="5040" w:hanging="360"/>
      </w:pPr>
      <w:rPr>
        <w:rFonts w:ascii="Symbol" w:hAnsi="Symbol" w:hint="default"/>
      </w:rPr>
    </w:lvl>
    <w:lvl w:ilvl="7" w:tplc="23E439A4" w:tentative="1">
      <w:start w:val="1"/>
      <w:numFmt w:val="bullet"/>
      <w:lvlText w:val="o"/>
      <w:lvlJc w:val="left"/>
      <w:pPr>
        <w:ind w:left="5760" w:hanging="360"/>
      </w:pPr>
      <w:rPr>
        <w:rFonts w:ascii="Courier New" w:hAnsi="Courier New" w:cs="Courier New" w:hint="default"/>
      </w:rPr>
    </w:lvl>
    <w:lvl w:ilvl="8" w:tplc="D1CC1F84" w:tentative="1">
      <w:start w:val="1"/>
      <w:numFmt w:val="bullet"/>
      <w:lvlText w:val=""/>
      <w:lvlJc w:val="left"/>
      <w:pPr>
        <w:ind w:left="6480" w:hanging="360"/>
      </w:pPr>
      <w:rPr>
        <w:rFonts w:ascii="Wingdings" w:hAnsi="Wingdings" w:hint="default"/>
      </w:rPr>
    </w:lvl>
  </w:abstractNum>
  <w:abstractNum w:abstractNumId="8" w15:restartNumberingAfterBreak="0">
    <w:nsid w:val="5C4D2CDE"/>
    <w:multiLevelType w:val="hybridMultilevel"/>
    <w:tmpl w:val="5B6827D0"/>
    <w:lvl w:ilvl="0" w:tplc="0206E44E">
      <w:start w:val="1"/>
      <w:numFmt w:val="bullet"/>
      <w:lvlText w:val=""/>
      <w:lvlJc w:val="left"/>
      <w:pPr>
        <w:ind w:left="720" w:hanging="360"/>
      </w:pPr>
      <w:rPr>
        <w:rFonts w:ascii="Symbol" w:hAnsi="Symbol" w:hint="default"/>
        <w:color w:val="7FC444"/>
      </w:rPr>
    </w:lvl>
    <w:lvl w:ilvl="1" w:tplc="40EE413A" w:tentative="1">
      <w:start w:val="1"/>
      <w:numFmt w:val="bullet"/>
      <w:lvlText w:val="o"/>
      <w:lvlJc w:val="left"/>
      <w:pPr>
        <w:ind w:left="1440" w:hanging="360"/>
      </w:pPr>
      <w:rPr>
        <w:rFonts w:ascii="Courier New" w:hAnsi="Courier New" w:cs="Courier New" w:hint="default"/>
      </w:rPr>
    </w:lvl>
    <w:lvl w:ilvl="2" w:tplc="AD807AB8" w:tentative="1">
      <w:start w:val="1"/>
      <w:numFmt w:val="bullet"/>
      <w:lvlText w:val=""/>
      <w:lvlJc w:val="left"/>
      <w:pPr>
        <w:ind w:left="2160" w:hanging="360"/>
      </w:pPr>
      <w:rPr>
        <w:rFonts w:ascii="Wingdings" w:hAnsi="Wingdings" w:hint="default"/>
      </w:rPr>
    </w:lvl>
    <w:lvl w:ilvl="3" w:tplc="5BFA03EC" w:tentative="1">
      <w:start w:val="1"/>
      <w:numFmt w:val="bullet"/>
      <w:lvlText w:val=""/>
      <w:lvlJc w:val="left"/>
      <w:pPr>
        <w:ind w:left="2880" w:hanging="360"/>
      </w:pPr>
      <w:rPr>
        <w:rFonts w:ascii="Symbol" w:hAnsi="Symbol" w:hint="default"/>
      </w:rPr>
    </w:lvl>
    <w:lvl w:ilvl="4" w:tplc="DF3CB656" w:tentative="1">
      <w:start w:val="1"/>
      <w:numFmt w:val="bullet"/>
      <w:lvlText w:val="o"/>
      <w:lvlJc w:val="left"/>
      <w:pPr>
        <w:ind w:left="3600" w:hanging="360"/>
      </w:pPr>
      <w:rPr>
        <w:rFonts w:ascii="Courier New" w:hAnsi="Courier New" w:cs="Courier New" w:hint="default"/>
      </w:rPr>
    </w:lvl>
    <w:lvl w:ilvl="5" w:tplc="8D4C25D6" w:tentative="1">
      <w:start w:val="1"/>
      <w:numFmt w:val="bullet"/>
      <w:lvlText w:val=""/>
      <w:lvlJc w:val="left"/>
      <w:pPr>
        <w:ind w:left="4320" w:hanging="360"/>
      </w:pPr>
      <w:rPr>
        <w:rFonts w:ascii="Wingdings" w:hAnsi="Wingdings" w:hint="default"/>
      </w:rPr>
    </w:lvl>
    <w:lvl w:ilvl="6" w:tplc="D31C6058" w:tentative="1">
      <w:start w:val="1"/>
      <w:numFmt w:val="bullet"/>
      <w:lvlText w:val=""/>
      <w:lvlJc w:val="left"/>
      <w:pPr>
        <w:ind w:left="5040" w:hanging="360"/>
      </w:pPr>
      <w:rPr>
        <w:rFonts w:ascii="Symbol" w:hAnsi="Symbol" w:hint="default"/>
      </w:rPr>
    </w:lvl>
    <w:lvl w:ilvl="7" w:tplc="7F0EC2EE" w:tentative="1">
      <w:start w:val="1"/>
      <w:numFmt w:val="bullet"/>
      <w:lvlText w:val="o"/>
      <w:lvlJc w:val="left"/>
      <w:pPr>
        <w:ind w:left="5760" w:hanging="360"/>
      </w:pPr>
      <w:rPr>
        <w:rFonts w:ascii="Courier New" w:hAnsi="Courier New" w:cs="Courier New" w:hint="default"/>
      </w:rPr>
    </w:lvl>
    <w:lvl w:ilvl="8" w:tplc="9E941A20" w:tentative="1">
      <w:start w:val="1"/>
      <w:numFmt w:val="bullet"/>
      <w:lvlText w:val=""/>
      <w:lvlJc w:val="left"/>
      <w:pPr>
        <w:ind w:left="6480" w:hanging="360"/>
      </w:pPr>
      <w:rPr>
        <w:rFonts w:ascii="Wingdings" w:hAnsi="Wingdings" w:hint="default"/>
      </w:rPr>
    </w:lvl>
  </w:abstractNum>
  <w:abstractNum w:abstractNumId="9" w15:restartNumberingAfterBreak="0">
    <w:nsid w:val="5CE03EA3"/>
    <w:multiLevelType w:val="hybridMultilevel"/>
    <w:tmpl w:val="7F0C5260"/>
    <w:lvl w:ilvl="0" w:tplc="DE0C0D50">
      <w:start w:val="1"/>
      <w:numFmt w:val="decimal"/>
      <w:lvlText w:val="%1."/>
      <w:lvlJc w:val="left"/>
      <w:pPr>
        <w:ind w:left="720" w:hanging="360"/>
      </w:pPr>
    </w:lvl>
    <w:lvl w:ilvl="1" w:tplc="3410A608" w:tentative="1">
      <w:start w:val="1"/>
      <w:numFmt w:val="lowerLetter"/>
      <w:lvlText w:val="%2."/>
      <w:lvlJc w:val="left"/>
      <w:pPr>
        <w:ind w:left="1440" w:hanging="360"/>
      </w:pPr>
    </w:lvl>
    <w:lvl w:ilvl="2" w:tplc="FD9E1A9E" w:tentative="1">
      <w:start w:val="1"/>
      <w:numFmt w:val="lowerRoman"/>
      <w:lvlText w:val="%3."/>
      <w:lvlJc w:val="right"/>
      <w:pPr>
        <w:ind w:left="2160" w:hanging="180"/>
      </w:pPr>
    </w:lvl>
    <w:lvl w:ilvl="3" w:tplc="80722ED4" w:tentative="1">
      <w:start w:val="1"/>
      <w:numFmt w:val="decimal"/>
      <w:lvlText w:val="%4."/>
      <w:lvlJc w:val="left"/>
      <w:pPr>
        <w:ind w:left="2880" w:hanging="360"/>
      </w:pPr>
    </w:lvl>
    <w:lvl w:ilvl="4" w:tplc="DDCC7B18" w:tentative="1">
      <w:start w:val="1"/>
      <w:numFmt w:val="lowerLetter"/>
      <w:lvlText w:val="%5."/>
      <w:lvlJc w:val="left"/>
      <w:pPr>
        <w:ind w:left="3600" w:hanging="360"/>
      </w:pPr>
    </w:lvl>
    <w:lvl w:ilvl="5" w:tplc="CB96AECC" w:tentative="1">
      <w:start w:val="1"/>
      <w:numFmt w:val="lowerRoman"/>
      <w:lvlText w:val="%6."/>
      <w:lvlJc w:val="right"/>
      <w:pPr>
        <w:ind w:left="4320" w:hanging="180"/>
      </w:pPr>
    </w:lvl>
    <w:lvl w:ilvl="6" w:tplc="552E2096" w:tentative="1">
      <w:start w:val="1"/>
      <w:numFmt w:val="decimal"/>
      <w:lvlText w:val="%7."/>
      <w:lvlJc w:val="left"/>
      <w:pPr>
        <w:ind w:left="5040" w:hanging="360"/>
      </w:pPr>
    </w:lvl>
    <w:lvl w:ilvl="7" w:tplc="6436DE0E" w:tentative="1">
      <w:start w:val="1"/>
      <w:numFmt w:val="lowerLetter"/>
      <w:lvlText w:val="%8."/>
      <w:lvlJc w:val="left"/>
      <w:pPr>
        <w:ind w:left="5760" w:hanging="360"/>
      </w:pPr>
    </w:lvl>
    <w:lvl w:ilvl="8" w:tplc="577A72CA" w:tentative="1">
      <w:start w:val="1"/>
      <w:numFmt w:val="lowerRoman"/>
      <w:lvlText w:val="%9."/>
      <w:lvlJc w:val="right"/>
      <w:pPr>
        <w:ind w:left="6480" w:hanging="180"/>
      </w:pPr>
    </w:lvl>
  </w:abstractNum>
  <w:abstractNum w:abstractNumId="10" w15:restartNumberingAfterBreak="0">
    <w:nsid w:val="5EBF00E5"/>
    <w:multiLevelType w:val="multilevel"/>
    <w:tmpl w:val="1FEACC10"/>
    <w:lvl w:ilvl="0">
      <w:start w:val="1"/>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5F77174E"/>
    <w:multiLevelType w:val="hybridMultilevel"/>
    <w:tmpl w:val="777C54A4"/>
    <w:lvl w:ilvl="0" w:tplc="0192BB12">
      <w:start w:val="1"/>
      <w:numFmt w:val="bullet"/>
      <w:lvlText w:val=""/>
      <w:lvlJc w:val="left"/>
      <w:pPr>
        <w:ind w:left="1440" w:hanging="360"/>
      </w:pPr>
      <w:rPr>
        <w:rFonts w:ascii="Symbol" w:hAnsi="Symbol" w:hint="default"/>
      </w:rPr>
    </w:lvl>
    <w:lvl w:ilvl="1" w:tplc="38DA8534" w:tentative="1">
      <w:start w:val="1"/>
      <w:numFmt w:val="bullet"/>
      <w:lvlText w:val="o"/>
      <w:lvlJc w:val="left"/>
      <w:pPr>
        <w:ind w:left="2160" w:hanging="360"/>
      </w:pPr>
      <w:rPr>
        <w:rFonts w:ascii="Courier New" w:hAnsi="Courier New" w:cs="Courier New" w:hint="default"/>
      </w:rPr>
    </w:lvl>
    <w:lvl w:ilvl="2" w:tplc="BCA6AAC0" w:tentative="1">
      <w:start w:val="1"/>
      <w:numFmt w:val="bullet"/>
      <w:lvlText w:val=""/>
      <w:lvlJc w:val="left"/>
      <w:pPr>
        <w:ind w:left="2880" w:hanging="360"/>
      </w:pPr>
      <w:rPr>
        <w:rFonts w:ascii="Wingdings" w:hAnsi="Wingdings" w:hint="default"/>
      </w:rPr>
    </w:lvl>
    <w:lvl w:ilvl="3" w:tplc="FCEEF10E" w:tentative="1">
      <w:start w:val="1"/>
      <w:numFmt w:val="bullet"/>
      <w:lvlText w:val=""/>
      <w:lvlJc w:val="left"/>
      <w:pPr>
        <w:ind w:left="3600" w:hanging="360"/>
      </w:pPr>
      <w:rPr>
        <w:rFonts w:ascii="Symbol" w:hAnsi="Symbol" w:hint="default"/>
      </w:rPr>
    </w:lvl>
    <w:lvl w:ilvl="4" w:tplc="67E430E0" w:tentative="1">
      <w:start w:val="1"/>
      <w:numFmt w:val="bullet"/>
      <w:lvlText w:val="o"/>
      <w:lvlJc w:val="left"/>
      <w:pPr>
        <w:ind w:left="4320" w:hanging="360"/>
      </w:pPr>
      <w:rPr>
        <w:rFonts w:ascii="Courier New" w:hAnsi="Courier New" w:cs="Courier New" w:hint="default"/>
      </w:rPr>
    </w:lvl>
    <w:lvl w:ilvl="5" w:tplc="650C0058" w:tentative="1">
      <w:start w:val="1"/>
      <w:numFmt w:val="bullet"/>
      <w:lvlText w:val=""/>
      <w:lvlJc w:val="left"/>
      <w:pPr>
        <w:ind w:left="5040" w:hanging="360"/>
      </w:pPr>
      <w:rPr>
        <w:rFonts w:ascii="Wingdings" w:hAnsi="Wingdings" w:hint="default"/>
      </w:rPr>
    </w:lvl>
    <w:lvl w:ilvl="6" w:tplc="A1B8B918" w:tentative="1">
      <w:start w:val="1"/>
      <w:numFmt w:val="bullet"/>
      <w:lvlText w:val=""/>
      <w:lvlJc w:val="left"/>
      <w:pPr>
        <w:ind w:left="5760" w:hanging="360"/>
      </w:pPr>
      <w:rPr>
        <w:rFonts w:ascii="Symbol" w:hAnsi="Symbol" w:hint="default"/>
      </w:rPr>
    </w:lvl>
    <w:lvl w:ilvl="7" w:tplc="7100A460" w:tentative="1">
      <w:start w:val="1"/>
      <w:numFmt w:val="bullet"/>
      <w:lvlText w:val="o"/>
      <w:lvlJc w:val="left"/>
      <w:pPr>
        <w:ind w:left="6480" w:hanging="360"/>
      </w:pPr>
      <w:rPr>
        <w:rFonts w:ascii="Courier New" w:hAnsi="Courier New" w:cs="Courier New" w:hint="default"/>
      </w:rPr>
    </w:lvl>
    <w:lvl w:ilvl="8" w:tplc="67AA74FE" w:tentative="1">
      <w:start w:val="1"/>
      <w:numFmt w:val="bullet"/>
      <w:lvlText w:val=""/>
      <w:lvlJc w:val="left"/>
      <w:pPr>
        <w:ind w:left="7200" w:hanging="360"/>
      </w:pPr>
      <w:rPr>
        <w:rFonts w:ascii="Wingdings" w:hAnsi="Wingdings" w:hint="default"/>
      </w:rPr>
    </w:lvl>
  </w:abstractNum>
  <w:abstractNum w:abstractNumId="12" w15:restartNumberingAfterBreak="0">
    <w:nsid w:val="687524EC"/>
    <w:multiLevelType w:val="hybridMultilevel"/>
    <w:tmpl w:val="C83AE318"/>
    <w:lvl w:ilvl="0" w:tplc="711252E8">
      <w:start w:val="1"/>
      <w:numFmt w:val="bullet"/>
      <w:lvlText w:val=""/>
      <w:lvlJc w:val="left"/>
      <w:pPr>
        <w:ind w:left="720" w:hanging="360"/>
      </w:pPr>
      <w:rPr>
        <w:rFonts w:ascii="Symbol" w:hAnsi="Symbol" w:hint="default"/>
        <w:color w:val="7FC444"/>
      </w:rPr>
    </w:lvl>
    <w:lvl w:ilvl="1" w:tplc="06206590" w:tentative="1">
      <w:start w:val="1"/>
      <w:numFmt w:val="bullet"/>
      <w:lvlText w:val="o"/>
      <w:lvlJc w:val="left"/>
      <w:pPr>
        <w:ind w:left="1440" w:hanging="360"/>
      </w:pPr>
      <w:rPr>
        <w:rFonts w:ascii="Courier New" w:hAnsi="Courier New" w:cs="Courier New" w:hint="default"/>
      </w:rPr>
    </w:lvl>
    <w:lvl w:ilvl="2" w:tplc="DD4EBB96" w:tentative="1">
      <w:start w:val="1"/>
      <w:numFmt w:val="bullet"/>
      <w:lvlText w:val=""/>
      <w:lvlJc w:val="left"/>
      <w:pPr>
        <w:ind w:left="2160" w:hanging="360"/>
      </w:pPr>
      <w:rPr>
        <w:rFonts w:ascii="Wingdings" w:hAnsi="Wingdings" w:hint="default"/>
      </w:rPr>
    </w:lvl>
    <w:lvl w:ilvl="3" w:tplc="224ADA40" w:tentative="1">
      <w:start w:val="1"/>
      <w:numFmt w:val="bullet"/>
      <w:lvlText w:val=""/>
      <w:lvlJc w:val="left"/>
      <w:pPr>
        <w:ind w:left="2880" w:hanging="360"/>
      </w:pPr>
      <w:rPr>
        <w:rFonts w:ascii="Symbol" w:hAnsi="Symbol" w:hint="default"/>
      </w:rPr>
    </w:lvl>
    <w:lvl w:ilvl="4" w:tplc="88349D00" w:tentative="1">
      <w:start w:val="1"/>
      <w:numFmt w:val="bullet"/>
      <w:lvlText w:val="o"/>
      <w:lvlJc w:val="left"/>
      <w:pPr>
        <w:ind w:left="3600" w:hanging="360"/>
      </w:pPr>
      <w:rPr>
        <w:rFonts w:ascii="Courier New" w:hAnsi="Courier New" w:cs="Courier New" w:hint="default"/>
      </w:rPr>
    </w:lvl>
    <w:lvl w:ilvl="5" w:tplc="AD0C237A" w:tentative="1">
      <w:start w:val="1"/>
      <w:numFmt w:val="bullet"/>
      <w:lvlText w:val=""/>
      <w:lvlJc w:val="left"/>
      <w:pPr>
        <w:ind w:left="4320" w:hanging="360"/>
      </w:pPr>
      <w:rPr>
        <w:rFonts w:ascii="Wingdings" w:hAnsi="Wingdings" w:hint="default"/>
      </w:rPr>
    </w:lvl>
    <w:lvl w:ilvl="6" w:tplc="56D829BA" w:tentative="1">
      <w:start w:val="1"/>
      <w:numFmt w:val="bullet"/>
      <w:lvlText w:val=""/>
      <w:lvlJc w:val="left"/>
      <w:pPr>
        <w:ind w:left="5040" w:hanging="360"/>
      </w:pPr>
      <w:rPr>
        <w:rFonts w:ascii="Symbol" w:hAnsi="Symbol" w:hint="default"/>
      </w:rPr>
    </w:lvl>
    <w:lvl w:ilvl="7" w:tplc="450678F6" w:tentative="1">
      <w:start w:val="1"/>
      <w:numFmt w:val="bullet"/>
      <w:lvlText w:val="o"/>
      <w:lvlJc w:val="left"/>
      <w:pPr>
        <w:ind w:left="5760" w:hanging="360"/>
      </w:pPr>
      <w:rPr>
        <w:rFonts w:ascii="Courier New" w:hAnsi="Courier New" w:cs="Courier New" w:hint="default"/>
      </w:rPr>
    </w:lvl>
    <w:lvl w:ilvl="8" w:tplc="D0E68E86" w:tentative="1">
      <w:start w:val="1"/>
      <w:numFmt w:val="bullet"/>
      <w:lvlText w:val=""/>
      <w:lvlJc w:val="left"/>
      <w:pPr>
        <w:ind w:left="6480" w:hanging="360"/>
      </w:pPr>
      <w:rPr>
        <w:rFonts w:ascii="Wingdings" w:hAnsi="Wingdings" w:hint="default"/>
      </w:rPr>
    </w:lvl>
  </w:abstractNum>
  <w:abstractNum w:abstractNumId="13" w15:restartNumberingAfterBreak="0">
    <w:nsid w:val="6E981066"/>
    <w:multiLevelType w:val="hybridMultilevel"/>
    <w:tmpl w:val="29A03522"/>
    <w:lvl w:ilvl="0" w:tplc="43A8DA3C">
      <w:start w:val="1"/>
      <w:numFmt w:val="bullet"/>
      <w:lvlText w:val=""/>
      <w:lvlJc w:val="left"/>
      <w:pPr>
        <w:ind w:left="720" w:hanging="360"/>
      </w:pPr>
      <w:rPr>
        <w:rFonts w:ascii="Symbol" w:hAnsi="Symbol" w:hint="default"/>
        <w:color w:val="7FC444"/>
      </w:rPr>
    </w:lvl>
    <w:lvl w:ilvl="1" w:tplc="B8AACBD6" w:tentative="1">
      <w:start w:val="1"/>
      <w:numFmt w:val="bullet"/>
      <w:lvlText w:val="o"/>
      <w:lvlJc w:val="left"/>
      <w:pPr>
        <w:ind w:left="1440" w:hanging="360"/>
      </w:pPr>
      <w:rPr>
        <w:rFonts w:ascii="Courier New" w:hAnsi="Courier New" w:cs="Courier New" w:hint="default"/>
      </w:rPr>
    </w:lvl>
    <w:lvl w:ilvl="2" w:tplc="8E3031EE" w:tentative="1">
      <w:start w:val="1"/>
      <w:numFmt w:val="bullet"/>
      <w:lvlText w:val=""/>
      <w:lvlJc w:val="left"/>
      <w:pPr>
        <w:ind w:left="2160" w:hanging="360"/>
      </w:pPr>
      <w:rPr>
        <w:rFonts w:ascii="Wingdings" w:hAnsi="Wingdings" w:hint="default"/>
      </w:rPr>
    </w:lvl>
    <w:lvl w:ilvl="3" w:tplc="F3DCD570" w:tentative="1">
      <w:start w:val="1"/>
      <w:numFmt w:val="bullet"/>
      <w:lvlText w:val=""/>
      <w:lvlJc w:val="left"/>
      <w:pPr>
        <w:ind w:left="2880" w:hanging="360"/>
      </w:pPr>
      <w:rPr>
        <w:rFonts w:ascii="Symbol" w:hAnsi="Symbol" w:hint="default"/>
      </w:rPr>
    </w:lvl>
    <w:lvl w:ilvl="4" w:tplc="C48498C6" w:tentative="1">
      <w:start w:val="1"/>
      <w:numFmt w:val="bullet"/>
      <w:lvlText w:val="o"/>
      <w:lvlJc w:val="left"/>
      <w:pPr>
        <w:ind w:left="3600" w:hanging="360"/>
      </w:pPr>
      <w:rPr>
        <w:rFonts w:ascii="Courier New" w:hAnsi="Courier New" w:cs="Courier New" w:hint="default"/>
      </w:rPr>
    </w:lvl>
    <w:lvl w:ilvl="5" w:tplc="6A28071A" w:tentative="1">
      <w:start w:val="1"/>
      <w:numFmt w:val="bullet"/>
      <w:lvlText w:val=""/>
      <w:lvlJc w:val="left"/>
      <w:pPr>
        <w:ind w:left="4320" w:hanging="360"/>
      </w:pPr>
      <w:rPr>
        <w:rFonts w:ascii="Wingdings" w:hAnsi="Wingdings" w:hint="default"/>
      </w:rPr>
    </w:lvl>
    <w:lvl w:ilvl="6" w:tplc="DFAC488A" w:tentative="1">
      <w:start w:val="1"/>
      <w:numFmt w:val="bullet"/>
      <w:lvlText w:val=""/>
      <w:lvlJc w:val="left"/>
      <w:pPr>
        <w:ind w:left="5040" w:hanging="360"/>
      </w:pPr>
      <w:rPr>
        <w:rFonts w:ascii="Symbol" w:hAnsi="Symbol" w:hint="default"/>
      </w:rPr>
    </w:lvl>
    <w:lvl w:ilvl="7" w:tplc="587CF738" w:tentative="1">
      <w:start w:val="1"/>
      <w:numFmt w:val="bullet"/>
      <w:lvlText w:val="o"/>
      <w:lvlJc w:val="left"/>
      <w:pPr>
        <w:ind w:left="5760" w:hanging="360"/>
      </w:pPr>
      <w:rPr>
        <w:rFonts w:ascii="Courier New" w:hAnsi="Courier New" w:cs="Courier New" w:hint="default"/>
      </w:rPr>
    </w:lvl>
    <w:lvl w:ilvl="8" w:tplc="D9F07540" w:tentative="1">
      <w:start w:val="1"/>
      <w:numFmt w:val="bullet"/>
      <w:lvlText w:val=""/>
      <w:lvlJc w:val="left"/>
      <w:pPr>
        <w:ind w:left="6480" w:hanging="360"/>
      </w:pPr>
      <w:rPr>
        <w:rFonts w:ascii="Wingdings" w:hAnsi="Wingdings" w:hint="default"/>
      </w:rPr>
    </w:lvl>
  </w:abstractNum>
  <w:abstractNum w:abstractNumId="14" w15:restartNumberingAfterBreak="0">
    <w:nsid w:val="7AD352AB"/>
    <w:multiLevelType w:val="hybridMultilevel"/>
    <w:tmpl w:val="CEEA668E"/>
    <w:lvl w:ilvl="0" w:tplc="FE1AE28A">
      <w:start w:val="5"/>
      <w:numFmt w:val="bullet"/>
      <w:lvlText w:val="-"/>
      <w:lvlJc w:val="left"/>
      <w:pPr>
        <w:ind w:left="720" w:hanging="360"/>
      </w:pPr>
      <w:rPr>
        <w:rFonts w:ascii="Arial" w:eastAsiaTheme="minorHAnsi" w:hAnsi="Arial" w:cs="Arial" w:hint="default"/>
      </w:rPr>
    </w:lvl>
    <w:lvl w:ilvl="1" w:tplc="70840EA2" w:tentative="1">
      <w:start w:val="1"/>
      <w:numFmt w:val="bullet"/>
      <w:lvlText w:val="o"/>
      <w:lvlJc w:val="left"/>
      <w:pPr>
        <w:ind w:left="1440" w:hanging="360"/>
      </w:pPr>
      <w:rPr>
        <w:rFonts w:ascii="Courier New" w:hAnsi="Courier New" w:cs="Courier New" w:hint="default"/>
      </w:rPr>
    </w:lvl>
    <w:lvl w:ilvl="2" w:tplc="BF8615D0" w:tentative="1">
      <w:start w:val="1"/>
      <w:numFmt w:val="bullet"/>
      <w:lvlText w:val=""/>
      <w:lvlJc w:val="left"/>
      <w:pPr>
        <w:ind w:left="2160" w:hanging="360"/>
      </w:pPr>
      <w:rPr>
        <w:rFonts w:ascii="Wingdings" w:hAnsi="Wingdings" w:hint="default"/>
      </w:rPr>
    </w:lvl>
    <w:lvl w:ilvl="3" w:tplc="3042AF2C" w:tentative="1">
      <w:start w:val="1"/>
      <w:numFmt w:val="bullet"/>
      <w:lvlText w:val=""/>
      <w:lvlJc w:val="left"/>
      <w:pPr>
        <w:ind w:left="2880" w:hanging="360"/>
      </w:pPr>
      <w:rPr>
        <w:rFonts w:ascii="Symbol" w:hAnsi="Symbol" w:hint="default"/>
      </w:rPr>
    </w:lvl>
    <w:lvl w:ilvl="4" w:tplc="9A36A398" w:tentative="1">
      <w:start w:val="1"/>
      <w:numFmt w:val="bullet"/>
      <w:lvlText w:val="o"/>
      <w:lvlJc w:val="left"/>
      <w:pPr>
        <w:ind w:left="3600" w:hanging="360"/>
      </w:pPr>
      <w:rPr>
        <w:rFonts w:ascii="Courier New" w:hAnsi="Courier New" w:cs="Courier New" w:hint="default"/>
      </w:rPr>
    </w:lvl>
    <w:lvl w:ilvl="5" w:tplc="A86850B8" w:tentative="1">
      <w:start w:val="1"/>
      <w:numFmt w:val="bullet"/>
      <w:lvlText w:val=""/>
      <w:lvlJc w:val="left"/>
      <w:pPr>
        <w:ind w:left="4320" w:hanging="360"/>
      </w:pPr>
      <w:rPr>
        <w:rFonts w:ascii="Wingdings" w:hAnsi="Wingdings" w:hint="default"/>
      </w:rPr>
    </w:lvl>
    <w:lvl w:ilvl="6" w:tplc="08249FB6" w:tentative="1">
      <w:start w:val="1"/>
      <w:numFmt w:val="bullet"/>
      <w:lvlText w:val=""/>
      <w:lvlJc w:val="left"/>
      <w:pPr>
        <w:ind w:left="5040" w:hanging="360"/>
      </w:pPr>
      <w:rPr>
        <w:rFonts w:ascii="Symbol" w:hAnsi="Symbol" w:hint="default"/>
      </w:rPr>
    </w:lvl>
    <w:lvl w:ilvl="7" w:tplc="A76A1E70" w:tentative="1">
      <w:start w:val="1"/>
      <w:numFmt w:val="bullet"/>
      <w:lvlText w:val="o"/>
      <w:lvlJc w:val="left"/>
      <w:pPr>
        <w:ind w:left="5760" w:hanging="360"/>
      </w:pPr>
      <w:rPr>
        <w:rFonts w:ascii="Courier New" w:hAnsi="Courier New" w:cs="Courier New" w:hint="default"/>
      </w:rPr>
    </w:lvl>
    <w:lvl w:ilvl="8" w:tplc="259E8CBA" w:tentative="1">
      <w:start w:val="1"/>
      <w:numFmt w:val="bullet"/>
      <w:lvlText w:val=""/>
      <w:lvlJc w:val="left"/>
      <w:pPr>
        <w:ind w:left="6480" w:hanging="360"/>
      </w:pPr>
      <w:rPr>
        <w:rFonts w:ascii="Wingdings" w:hAnsi="Wingdings" w:hint="default"/>
      </w:rPr>
    </w:lvl>
  </w:abstractNum>
  <w:abstractNum w:abstractNumId="15" w15:restartNumberingAfterBreak="0">
    <w:nsid w:val="7BA37DBA"/>
    <w:multiLevelType w:val="multilevel"/>
    <w:tmpl w:val="ABAA32D0"/>
    <w:lvl w:ilvl="0">
      <w:start w:val="4"/>
      <w:numFmt w:val="decimal"/>
      <w:lvlText w:val="%1."/>
      <w:lvlJc w:val="left"/>
      <w:pPr>
        <w:ind w:left="612" w:hanging="360"/>
      </w:pPr>
      <w:rPr>
        <w:rFonts w:hint="default"/>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16" w15:restartNumberingAfterBreak="0">
    <w:nsid w:val="7C6872A1"/>
    <w:multiLevelType w:val="hybridMultilevel"/>
    <w:tmpl w:val="700E460A"/>
    <w:lvl w:ilvl="0" w:tplc="459A854C">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323C6CF2" w:tentative="1">
      <w:start w:val="1"/>
      <w:numFmt w:val="bullet"/>
      <w:lvlText w:val="o"/>
      <w:lvlJc w:val="left"/>
      <w:pPr>
        <w:tabs>
          <w:tab w:val="num" w:pos="1440"/>
        </w:tabs>
        <w:ind w:left="1440" w:hanging="360"/>
      </w:pPr>
      <w:rPr>
        <w:rFonts w:ascii="Courier New" w:hAnsi="Courier New" w:hint="default"/>
      </w:rPr>
    </w:lvl>
    <w:lvl w:ilvl="2" w:tplc="18C46070" w:tentative="1">
      <w:start w:val="1"/>
      <w:numFmt w:val="bullet"/>
      <w:lvlText w:val=""/>
      <w:lvlJc w:val="left"/>
      <w:pPr>
        <w:tabs>
          <w:tab w:val="num" w:pos="2160"/>
        </w:tabs>
        <w:ind w:left="2160" w:hanging="360"/>
      </w:pPr>
      <w:rPr>
        <w:rFonts w:ascii="Wingdings" w:hAnsi="Wingdings" w:hint="default"/>
      </w:rPr>
    </w:lvl>
    <w:lvl w:ilvl="3" w:tplc="201EA5FC" w:tentative="1">
      <w:start w:val="1"/>
      <w:numFmt w:val="bullet"/>
      <w:lvlText w:val=""/>
      <w:lvlJc w:val="left"/>
      <w:pPr>
        <w:tabs>
          <w:tab w:val="num" w:pos="2880"/>
        </w:tabs>
        <w:ind w:left="2880" w:hanging="360"/>
      </w:pPr>
      <w:rPr>
        <w:rFonts w:ascii="Symbol" w:hAnsi="Symbol" w:hint="default"/>
      </w:rPr>
    </w:lvl>
    <w:lvl w:ilvl="4" w:tplc="38C2DEF6" w:tentative="1">
      <w:start w:val="1"/>
      <w:numFmt w:val="bullet"/>
      <w:lvlText w:val="o"/>
      <w:lvlJc w:val="left"/>
      <w:pPr>
        <w:tabs>
          <w:tab w:val="num" w:pos="3600"/>
        </w:tabs>
        <w:ind w:left="3600" w:hanging="360"/>
      </w:pPr>
      <w:rPr>
        <w:rFonts w:ascii="Courier New" w:hAnsi="Courier New" w:hint="default"/>
      </w:rPr>
    </w:lvl>
    <w:lvl w:ilvl="5" w:tplc="295869A4" w:tentative="1">
      <w:start w:val="1"/>
      <w:numFmt w:val="bullet"/>
      <w:lvlText w:val=""/>
      <w:lvlJc w:val="left"/>
      <w:pPr>
        <w:tabs>
          <w:tab w:val="num" w:pos="4320"/>
        </w:tabs>
        <w:ind w:left="4320" w:hanging="360"/>
      </w:pPr>
      <w:rPr>
        <w:rFonts w:ascii="Wingdings" w:hAnsi="Wingdings" w:hint="default"/>
      </w:rPr>
    </w:lvl>
    <w:lvl w:ilvl="6" w:tplc="48A09346" w:tentative="1">
      <w:start w:val="1"/>
      <w:numFmt w:val="bullet"/>
      <w:lvlText w:val=""/>
      <w:lvlJc w:val="left"/>
      <w:pPr>
        <w:tabs>
          <w:tab w:val="num" w:pos="5040"/>
        </w:tabs>
        <w:ind w:left="5040" w:hanging="360"/>
      </w:pPr>
      <w:rPr>
        <w:rFonts w:ascii="Symbol" w:hAnsi="Symbol" w:hint="default"/>
      </w:rPr>
    </w:lvl>
    <w:lvl w:ilvl="7" w:tplc="8F8EA324" w:tentative="1">
      <w:start w:val="1"/>
      <w:numFmt w:val="bullet"/>
      <w:lvlText w:val="o"/>
      <w:lvlJc w:val="left"/>
      <w:pPr>
        <w:tabs>
          <w:tab w:val="num" w:pos="5760"/>
        </w:tabs>
        <w:ind w:left="5760" w:hanging="360"/>
      </w:pPr>
      <w:rPr>
        <w:rFonts w:ascii="Courier New" w:hAnsi="Courier New" w:hint="default"/>
      </w:rPr>
    </w:lvl>
    <w:lvl w:ilvl="8" w:tplc="2BDCFC6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64423E"/>
    <w:multiLevelType w:val="multilevel"/>
    <w:tmpl w:val="BC603AF6"/>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6"/>
  </w:num>
  <w:num w:numId="2">
    <w:abstractNumId w:val="13"/>
  </w:num>
  <w:num w:numId="3">
    <w:abstractNumId w:val="8"/>
  </w:num>
  <w:num w:numId="4">
    <w:abstractNumId w:val="12"/>
  </w:num>
  <w:num w:numId="5">
    <w:abstractNumId w:val="7"/>
  </w:num>
  <w:num w:numId="6">
    <w:abstractNumId w:val="2"/>
  </w:num>
  <w:num w:numId="7">
    <w:abstractNumId w:val="4"/>
  </w:num>
  <w:num w:numId="8">
    <w:abstractNumId w:val="10"/>
  </w:num>
  <w:num w:numId="9">
    <w:abstractNumId w:val="17"/>
  </w:num>
  <w:num w:numId="10">
    <w:abstractNumId w:val="15"/>
  </w:num>
  <w:num w:numId="11">
    <w:abstractNumId w:val="5"/>
  </w:num>
  <w:num w:numId="12">
    <w:abstractNumId w:val="6"/>
  </w:num>
  <w:num w:numId="13">
    <w:abstractNumId w:val="0"/>
  </w:num>
  <w:num w:numId="14">
    <w:abstractNumId w:val="9"/>
  </w:num>
  <w:num w:numId="1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ocumentProtection w:formatting="1"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27688"/>
    <w:rsid w:val="00053669"/>
    <w:rsid w:val="0006776F"/>
    <w:rsid w:val="00080228"/>
    <w:rsid w:val="0009071E"/>
    <w:rsid w:val="00094FF2"/>
    <w:rsid w:val="000A672E"/>
    <w:rsid w:val="000F75CB"/>
    <w:rsid w:val="00101312"/>
    <w:rsid w:val="00126587"/>
    <w:rsid w:val="00163649"/>
    <w:rsid w:val="001961BC"/>
    <w:rsid w:val="001B566C"/>
    <w:rsid w:val="001C6ED7"/>
    <w:rsid w:val="001D3B9C"/>
    <w:rsid w:val="001F7768"/>
    <w:rsid w:val="00210AEC"/>
    <w:rsid w:val="00224B8E"/>
    <w:rsid w:val="0025620C"/>
    <w:rsid w:val="00273876"/>
    <w:rsid w:val="00282A51"/>
    <w:rsid w:val="00284855"/>
    <w:rsid w:val="002A0009"/>
    <w:rsid w:val="002A5BA0"/>
    <w:rsid w:val="002C3872"/>
    <w:rsid w:val="002C4DAB"/>
    <w:rsid w:val="002F06A9"/>
    <w:rsid w:val="002F1805"/>
    <w:rsid w:val="002F4ABC"/>
    <w:rsid w:val="002F4B61"/>
    <w:rsid w:val="0032368D"/>
    <w:rsid w:val="00351879"/>
    <w:rsid w:val="00367901"/>
    <w:rsid w:val="00380522"/>
    <w:rsid w:val="003806F9"/>
    <w:rsid w:val="003B02F5"/>
    <w:rsid w:val="003E3722"/>
    <w:rsid w:val="003E3AB0"/>
    <w:rsid w:val="003F163D"/>
    <w:rsid w:val="003F64E2"/>
    <w:rsid w:val="003F68E4"/>
    <w:rsid w:val="003F7119"/>
    <w:rsid w:val="00402D18"/>
    <w:rsid w:val="0041722B"/>
    <w:rsid w:val="00441062"/>
    <w:rsid w:val="00457821"/>
    <w:rsid w:val="00465B5C"/>
    <w:rsid w:val="004758E2"/>
    <w:rsid w:val="00483CC4"/>
    <w:rsid w:val="00490A28"/>
    <w:rsid w:val="0049437A"/>
    <w:rsid w:val="004B3617"/>
    <w:rsid w:val="00510168"/>
    <w:rsid w:val="00513D63"/>
    <w:rsid w:val="00522E7D"/>
    <w:rsid w:val="00542184"/>
    <w:rsid w:val="005629DD"/>
    <w:rsid w:val="00576DC5"/>
    <w:rsid w:val="00584159"/>
    <w:rsid w:val="005B3A41"/>
    <w:rsid w:val="005C5465"/>
    <w:rsid w:val="005E7794"/>
    <w:rsid w:val="00613634"/>
    <w:rsid w:val="00613EC1"/>
    <w:rsid w:val="00617525"/>
    <w:rsid w:val="00627A92"/>
    <w:rsid w:val="006322E6"/>
    <w:rsid w:val="00641609"/>
    <w:rsid w:val="00643408"/>
    <w:rsid w:val="00645194"/>
    <w:rsid w:val="00661637"/>
    <w:rsid w:val="00681126"/>
    <w:rsid w:val="006A7267"/>
    <w:rsid w:val="006B1C4D"/>
    <w:rsid w:val="006B62C4"/>
    <w:rsid w:val="006B7CC3"/>
    <w:rsid w:val="006D56BC"/>
    <w:rsid w:val="006F27C3"/>
    <w:rsid w:val="00706128"/>
    <w:rsid w:val="00737971"/>
    <w:rsid w:val="007637E9"/>
    <w:rsid w:val="00774BC4"/>
    <w:rsid w:val="0078549D"/>
    <w:rsid w:val="007948D6"/>
    <w:rsid w:val="007A4DC6"/>
    <w:rsid w:val="007C7E3E"/>
    <w:rsid w:val="007E4570"/>
    <w:rsid w:val="007E4749"/>
    <w:rsid w:val="00802E59"/>
    <w:rsid w:val="00804F02"/>
    <w:rsid w:val="00812062"/>
    <w:rsid w:val="00845312"/>
    <w:rsid w:val="0085583E"/>
    <w:rsid w:val="00857BD9"/>
    <w:rsid w:val="00883AC9"/>
    <w:rsid w:val="008A4C2F"/>
    <w:rsid w:val="008B1E16"/>
    <w:rsid w:val="008B2D37"/>
    <w:rsid w:val="008C37E1"/>
    <w:rsid w:val="008D541D"/>
    <w:rsid w:val="008F13BA"/>
    <w:rsid w:val="009157BD"/>
    <w:rsid w:val="009472CD"/>
    <w:rsid w:val="00947881"/>
    <w:rsid w:val="00957931"/>
    <w:rsid w:val="0097178A"/>
    <w:rsid w:val="00974AB3"/>
    <w:rsid w:val="009A018E"/>
    <w:rsid w:val="009A514D"/>
    <w:rsid w:val="009C1604"/>
    <w:rsid w:val="009D625C"/>
    <w:rsid w:val="00A0164F"/>
    <w:rsid w:val="00A13724"/>
    <w:rsid w:val="00A356DB"/>
    <w:rsid w:val="00A47DF8"/>
    <w:rsid w:val="00A64936"/>
    <w:rsid w:val="00A67766"/>
    <w:rsid w:val="00A851F7"/>
    <w:rsid w:val="00A941F7"/>
    <w:rsid w:val="00A95452"/>
    <w:rsid w:val="00A964C7"/>
    <w:rsid w:val="00A97EE7"/>
    <w:rsid w:val="00AC1D31"/>
    <w:rsid w:val="00AD16E2"/>
    <w:rsid w:val="00B0500A"/>
    <w:rsid w:val="00B10377"/>
    <w:rsid w:val="00B22355"/>
    <w:rsid w:val="00B85F3A"/>
    <w:rsid w:val="00B8772E"/>
    <w:rsid w:val="00B95697"/>
    <w:rsid w:val="00BA2420"/>
    <w:rsid w:val="00BA3EC1"/>
    <w:rsid w:val="00BA5A8C"/>
    <w:rsid w:val="00BC25D4"/>
    <w:rsid w:val="00BC3CC9"/>
    <w:rsid w:val="00BE1920"/>
    <w:rsid w:val="00BE5BEB"/>
    <w:rsid w:val="00BE77AB"/>
    <w:rsid w:val="00C03CA4"/>
    <w:rsid w:val="00C27FA2"/>
    <w:rsid w:val="00C3010D"/>
    <w:rsid w:val="00C3676B"/>
    <w:rsid w:val="00C8302E"/>
    <w:rsid w:val="00CD4005"/>
    <w:rsid w:val="00CF622A"/>
    <w:rsid w:val="00D0369E"/>
    <w:rsid w:val="00D1305C"/>
    <w:rsid w:val="00D24A0E"/>
    <w:rsid w:val="00D3017E"/>
    <w:rsid w:val="00D4431F"/>
    <w:rsid w:val="00D46DDF"/>
    <w:rsid w:val="00D63BE0"/>
    <w:rsid w:val="00D700FC"/>
    <w:rsid w:val="00D94D26"/>
    <w:rsid w:val="00DE754C"/>
    <w:rsid w:val="00DF59D9"/>
    <w:rsid w:val="00DF7476"/>
    <w:rsid w:val="00E05F7E"/>
    <w:rsid w:val="00E06F2E"/>
    <w:rsid w:val="00E10BF8"/>
    <w:rsid w:val="00E53D73"/>
    <w:rsid w:val="00E709F7"/>
    <w:rsid w:val="00E75510"/>
    <w:rsid w:val="00E811D7"/>
    <w:rsid w:val="00E87F45"/>
    <w:rsid w:val="00E963B8"/>
    <w:rsid w:val="00EC0007"/>
    <w:rsid w:val="00EC52A6"/>
    <w:rsid w:val="00ED3333"/>
    <w:rsid w:val="00ED4FF1"/>
    <w:rsid w:val="00EF0D35"/>
    <w:rsid w:val="00F26C7F"/>
    <w:rsid w:val="00F336D6"/>
    <w:rsid w:val="00F37B00"/>
    <w:rsid w:val="00F60644"/>
    <w:rsid w:val="00F929C3"/>
    <w:rsid w:val="00F967A2"/>
    <w:rsid w:val="00F97987"/>
    <w:rsid w:val="00FB2F2E"/>
    <w:rsid w:val="00FB3074"/>
    <w:rsid w:val="00FB6854"/>
    <w:rsid w:val="00FB7CA6"/>
    <w:rsid w:val="00FC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locked/>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locked/>
    <w:rsid w:val="00A67766"/>
    <w:pPr>
      <w:spacing w:after="0" w:line="240" w:lineRule="auto"/>
      <w:ind w:left="567" w:hanging="567"/>
      <w:outlineLvl w:val="1"/>
    </w:pPr>
    <w:rPr>
      <w:rFonts w:ascii="Arial" w:eastAsia="Times New Roman" w:hAnsi="Arial" w:cs="Times New Roman"/>
      <w:b/>
      <w:bCs/>
      <w:szCs w:val="36"/>
      <w:lang w:eastAsia="en-GB"/>
    </w:rPr>
  </w:style>
  <w:style w:type="paragraph" w:styleId="Heading3">
    <w:name w:val="heading 3"/>
    <w:basedOn w:val="Normal"/>
    <w:next w:val="Normal"/>
    <w:link w:val="Heading3Char"/>
    <w:uiPriority w:val="9"/>
    <w:unhideWhenUsed/>
    <w:qFormat/>
    <w:rsid w:val="00A67766"/>
    <w:pPr>
      <w:keepNext/>
      <w:keepLines/>
      <w:spacing w:after="0" w:line="240" w:lineRule="auto"/>
      <w:ind w:left="567" w:hanging="567"/>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qFormat/>
    <w:locked/>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67766"/>
    <w:rPr>
      <w:rFonts w:ascii="Arial" w:eastAsia="Times New Roman" w:hAnsi="Arial" w:cs="Times New Roman"/>
      <w:b/>
      <w:bCs/>
      <w:szCs w:val="36"/>
      <w:lang w:eastAsia="en-GB"/>
    </w:rPr>
  </w:style>
  <w:style w:type="paragraph" w:styleId="NormalWeb">
    <w:name w:val="Normal (Web)"/>
    <w:basedOn w:val="Normal"/>
    <w:uiPriority w:val="99"/>
    <w:semiHidden/>
    <w:unhideWhenUsed/>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locked/>
    <w:rsid w:val="00774BC4"/>
    <w:rPr>
      <w:b/>
      <w:bCs/>
    </w:rPr>
  </w:style>
  <w:style w:type="paragraph" w:styleId="BalloonText">
    <w:name w:val="Balloon Text"/>
    <w:basedOn w:val="Normal"/>
    <w:link w:val="BalloonTextChar"/>
    <w:uiPriority w:val="99"/>
    <w:semiHidden/>
    <w:unhideWhenUsed/>
    <w:lock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locked/>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locked/>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lock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lock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locked/>
    <w:rsid w:val="007E4749"/>
    <w:pPr>
      <w:spacing w:after="160" w:line="259" w:lineRule="auto"/>
      <w:ind w:left="720"/>
      <w:contextualSpacing/>
    </w:pPr>
  </w:style>
  <w:style w:type="character" w:customStyle="1" w:styleId="Heading3Char">
    <w:name w:val="Heading 3 Char"/>
    <w:basedOn w:val="DefaultParagraphFont"/>
    <w:link w:val="Heading3"/>
    <w:uiPriority w:val="9"/>
    <w:rsid w:val="00A67766"/>
    <w:rPr>
      <w:rFonts w:ascii="Arial" w:eastAsiaTheme="majorEastAsia" w:hAnsi="Arial" w:cstheme="majorBidi"/>
      <w:b/>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paragraph" w:styleId="NoSpacing">
    <w:name w:val="No Spacing"/>
    <w:uiPriority w:val="1"/>
    <w:qFormat/>
    <w:locked/>
    <w:rsid w:val="006B62C4"/>
    <w:pPr>
      <w:spacing w:after="0" w:line="240" w:lineRule="auto"/>
    </w:pPr>
  </w:style>
  <w:style w:type="table" w:customStyle="1" w:styleId="TableGrid2">
    <w:name w:val="Table Grid2"/>
    <w:basedOn w:val="TableNormal"/>
    <w:next w:val="TableGrid"/>
    <w:uiPriority w:val="39"/>
    <w:rsid w:val="00C27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A97EE7"/>
    <w:rPr>
      <w:sz w:val="16"/>
      <w:szCs w:val="16"/>
    </w:rPr>
  </w:style>
  <w:style w:type="paragraph" w:styleId="CommentText">
    <w:name w:val="annotation text"/>
    <w:basedOn w:val="Normal"/>
    <w:link w:val="CommentTextChar"/>
    <w:uiPriority w:val="99"/>
    <w:semiHidden/>
    <w:unhideWhenUsed/>
    <w:locked/>
    <w:rsid w:val="00A97EE7"/>
    <w:pPr>
      <w:spacing w:line="240" w:lineRule="auto"/>
    </w:pPr>
    <w:rPr>
      <w:sz w:val="20"/>
      <w:szCs w:val="20"/>
    </w:rPr>
  </w:style>
  <w:style w:type="character" w:customStyle="1" w:styleId="CommentTextChar">
    <w:name w:val="Comment Text Char"/>
    <w:basedOn w:val="DefaultParagraphFont"/>
    <w:link w:val="CommentText"/>
    <w:uiPriority w:val="99"/>
    <w:semiHidden/>
    <w:rsid w:val="00A97EE7"/>
    <w:rPr>
      <w:sz w:val="20"/>
      <w:szCs w:val="20"/>
    </w:rPr>
  </w:style>
  <w:style w:type="paragraph" w:styleId="CommentSubject">
    <w:name w:val="annotation subject"/>
    <w:basedOn w:val="CommentText"/>
    <w:next w:val="CommentText"/>
    <w:link w:val="CommentSubjectChar"/>
    <w:uiPriority w:val="99"/>
    <w:semiHidden/>
    <w:unhideWhenUsed/>
    <w:locked/>
    <w:rsid w:val="00A97EE7"/>
    <w:rPr>
      <w:b/>
      <w:bCs/>
    </w:rPr>
  </w:style>
  <w:style w:type="character" w:customStyle="1" w:styleId="CommentSubjectChar">
    <w:name w:val="Comment Subject Char"/>
    <w:basedOn w:val="CommentTextChar"/>
    <w:link w:val="CommentSubject"/>
    <w:uiPriority w:val="99"/>
    <w:semiHidden/>
    <w:rsid w:val="00A97EE7"/>
    <w:rPr>
      <w:b/>
      <w:bCs/>
      <w:sz w:val="20"/>
      <w:szCs w:val="20"/>
    </w:rPr>
  </w:style>
  <w:style w:type="paragraph" w:styleId="Revision">
    <w:name w:val="Revision"/>
    <w:hidden/>
    <w:uiPriority w:val="99"/>
    <w:semiHidden/>
    <w:rsid w:val="001B56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13</Pages>
  <Words>3771</Words>
  <Characters>21500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35</cp:revision>
  <cp:lastPrinted>2014-03-21T13:56:00Z</cp:lastPrinted>
  <dcterms:created xsi:type="dcterms:W3CDTF">2023-02-10T11:37:00Z</dcterms:created>
  <dcterms:modified xsi:type="dcterms:W3CDTF">2023-07-31T17:04:00Z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Strategic Risk Register</vt:lpwstr>
  </property>
  <property fmtid="{D5CDD505-2E9C-101B-9397-08002B2CF9AE}" pid="4" name="LeadDirector">
    <vt:lpwstr>Director of Change and Delivery</vt:lpwstr>
  </property>
  <property fmtid="{D5CDD505-2E9C-101B-9397-08002B2CF9AE}" pid="5" name="LeadMember">
    <vt:lpwstr/>
  </property>
  <property fmtid="{D5CDD505-2E9C-101B-9397-08002B2CF9AE}" pid="6" name="LeadOfficer">
    <vt:lpwstr>Caroline Winstanley</vt:lpwstr>
  </property>
  <property fmtid="{D5CDD505-2E9C-101B-9397-08002B2CF9AE}" pid="7" name="LeadOfficerEmail">
    <vt:lpwstr>caroline.winstanley@southribble.gov.uk</vt:lpwstr>
  </property>
  <property fmtid="{D5CDD505-2E9C-101B-9397-08002B2CF9AE}" pid="8" name="LeadOfficerPost">
    <vt:lpwstr>Shared Services Project Co-Ordinator</vt:lpwstr>
  </property>
  <property fmtid="{D5CDD505-2E9C-101B-9397-08002B2CF9AE}" pid="9" name="LeadOfficerTel">
    <vt:lpwstr/>
  </property>
  <property fmtid="{D5CDD505-2E9C-101B-9397-08002B2CF9AE}" pid="10" name="MeetingDate">
    <vt:lpwstr>Tuesday, 8 August 2023</vt:lpwstr>
  </property>
</Properties>
</file>